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BA" w:rsidRPr="00F3096D" w:rsidRDefault="00AA1ABA" w:rsidP="00AA1ABA">
      <w:pPr>
        <w:spacing w:after="0" w:line="240" w:lineRule="auto"/>
        <w:jc w:val="center"/>
        <w:rPr>
          <w:rFonts w:cs="Arial"/>
          <w:lang w:eastAsia="it-IT"/>
        </w:rPr>
      </w:pPr>
      <w:bookmarkStart w:id="0" w:name="_GoBack"/>
      <w:bookmarkEnd w:id="0"/>
      <w:r w:rsidRPr="00F3096D">
        <w:rPr>
          <w:rFonts w:cs="Arial"/>
          <w:lang w:eastAsia="it-IT"/>
        </w:rPr>
        <w:t xml:space="preserve">PROPOSTA DI DELIBERAZIONE DEL </w:t>
      </w:r>
      <w:r>
        <w:rPr>
          <w:rFonts w:cs="Arial"/>
          <w:lang w:eastAsia="it-IT"/>
        </w:rPr>
        <w:t xml:space="preserve"> CONSIGLIO</w:t>
      </w:r>
      <w:r w:rsidR="0044308E">
        <w:rPr>
          <w:rFonts w:cs="Arial"/>
          <w:lang w:eastAsia="it-IT"/>
        </w:rPr>
        <w:t xml:space="preserve"> COMUNALE</w:t>
      </w:r>
    </w:p>
    <w:p w:rsidR="00AA1ABA" w:rsidRPr="00F3096D" w:rsidRDefault="00AA1ABA" w:rsidP="00AA1ABA">
      <w:pPr>
        <w:spacing w:after="0" w:line="240" w:lineRule="auto"/>
        <w:jc w:val="center"/>
        <w:rPr>
          <w:rFonts w:cs="Arial"/>
          <w:lang w:eastAsia="it-IT"/>
        </w:rPr>
      </w:pPr>
    </w:p>
    <w:p w:rsidR="00AA1ABA" w:rsidRPr="007754B6" w:rsidRDefault="00AA1ABA" w:rsidP="00AA1ABA">
      <w:pPr>
        <w:spacing w:after="0" w:line="240" w:lineRule="auto"/>
        <w:jc w:val="both"/>
        <w:rPr>
          <w:b/>
        </w:rPr>
      </w:pPr>
    </w:p>
    <w:p w:rsidR="00CC4BFA" w:rsidRPr="00FD2529" w:rsidRDefault="00E57EBF" w:rsidP="00CC4BFA">
      <w:pPr>
        <w:jc w:val="both"/>
        <w:rPr>
          <w:rFonts w:ascii="Arial" w:hAnsi="Arial" w:cs="Arial"/>
          <w:iCs/>
          <w:snapToGrid w:val="0"/>
        </w:rPr>
      </w:pPr>
      <w:r>
        <w:rPr>
          <w:rFonts w:ascii="Arial" w:hAnsi="Arial" w:cs="Arial"/>
          <w:iCs/>
          <w:snapToGrid w:val="0"/>
        </w:rPr>
        <w:t xml:space="preserve">APPROVAZIONE DEL PROGETTO </w:t>
      </w:r>
      <w:r w:rsidR="00113447">
        <w:rPr>
          <w:rFonts w:ascii="Arial" w:hAnsi="Arial" w:cs="Arial"/>
          <w:iCs/>
          <w:snapToGrid w:val="0"/>
        </w:rPr>
        <w:t>DI FATTIBILITA’</w:t>
      </w:r>
      <w:r w:rsidR="008053F2">
        <w:rPr>
          <w:rFonts w:ascii="Arial" w:hAnsi="Arial" w:cs="Arial"/>
          <w:iCs/>
          <w:snapToGrid w:val="0"/>
        </w:rPr>
        <w:t xml:space="preserve"> TECNICO ECONOMICA</w:t>
      </w:r>
      <w:r w:rsidR="004619AA">
        <w:rPr>
          <w:rFonts w:ascii="Arial" w:hAnsi="Arial" w:cs="Arial"/>
          <w:iCs/>
          <w:snapToGrid w:val="0"/>
        </w:rPr>
        <w:t xml:space="preserve"> -</w:t>
      </w:r>
      <w:r w:rsidR="00113447">
        <w:rPr>
          <w:rFonts w:ascii="Arial" w:hAnsi="Arial" w:cs="Arial"/>
          <w:iCs/>
          <w:snapToGrid w:val="0"/>
        </w:rPr>
        <w:t xml:space="preserve"> PER LA </w:t>
      </w:r>
      <w:r>
        <w:rPr>
          <w:rFonts w:ascii="Arial" w:hAnsi="Arial" w:cs="Arial"/>
          <w:iCs/>
          <w:snapToGrid w:val="0"/>
        </w:rPr>
        <w:t xml:space="preserve"> </w:t>
      </w:r>
      <w:r w:rsidRPr="00FD2529">
        <w:rPr>
          <w:rFonts w:ascii="Arial" w:hAnsi="Arial" w:cs="Arial"/>
          <w:iCs/>
          <w:snapToGrid w:val="0"/>
        </w:rPr>
        <w:t>VALORIZZAZIONE DELL’AREA ARCHEOLOGICA E RECUPERO FUNZIONALE DEL TEATRO ROMANO DELLA CITTÀ DI TERAMO</w:t>
      </w:r>
      <w:r>
        <w:rPr>
          <w:rFonts w:ascii="Arial" w:hAnsi="Arial" w:cs="Arial"/>
          <w:iCs/>
          <w:snapToGrid w:val="0"/>
        </w:rPr>
        <w:t xml:space="preserve"> </w:t>
      </w:r>
      <w:r w:rsidRPr="00FD2529">
        <w:rPr>
          <w:rFonts w:ascii="Arial" w:hAnsi="Arial" w:cs="Arial"/>
          <w:iCs/>
          <w:snapToGrid w:val="0"/>
        </w:rPr>
        <w:t>MEDIANTE DEMOLIZIONE DI PALAZ</w:t>
      </w:r>
      <w:r>
        <w:rPr>
          <w:rFonts w:ascii="Arial" w:hAnsi="Arial" w:cs="Arial"/>
          <w:iCs/>
          <w:snapToGrid w:val="0"/>
        </w:rPr>
        <w:t>ZO ADAMOLI E DI PALAZZO SALVONI</w:t>
      </w:r>
      <w:r w:rsidR="004619AA">
        <w:rPr>
          <w:rFonts w:ascii="Arial" w:hAnsi="Arial" w:cs="Arial"/>
          <w:iCs/>
          <w:snapToGrid w:val="0"/>
        </w:rPr>
        <w:t xml:space="preserve"> - </w:t>
      </w:r>
      <w:r>
        <w:rPr>
          <w:rFonts w:ascii="Arial" w:hAnsi="Arial" w:cs="Arial"/>
          <w:iCs/>
          <w:snapToGrid w:val="0"/>
        </w:rPr>
        <w:t>, CON APPOSIZIONE DEL VINCOLO PREORDINATO ALL’ESPROPRIO.</w:t>
      </w:r>
    </w:p>
    <w:p w:rsidR="00AA1ABA" w:rsidRPr="00F412B0" w:rsidRDefault="00AA1ABA" w:rsidP="00AA1ABA">
      <w:pPr>
        <w:spacing w:after="0" w:line="240" w:lineRule="auto"/>
        <w:jc w:val="center"/>
        <w:rPr>
          <w:rFonts w:cs="Arial"/>
          <w:b/>
          <w:lang w:eastAsia="it-IT"/>
        </w:rPr>
      </w:pPr>
    </w:p>
    <w:p w:rsidR="00AA1ABA" w:rsidRPr="002215C7" w:rsidRDefault="00AA1ABA" w:rsidP="00AA1ABA">
      <w:pPr>
        <w:spacing w:after="0" w:line="240" w:lineRule="auto"/>
        <w:jc w:val="both"/>
        <w:rPr>
          <w:rFonts w:cs="Arial"/>
          <w:lang w:eastAsia="it-IT"/>
        </w:rPr>
      </w:pPr>
      <w:r w:rsidRPr="002215C7">
        <w:rPr>
          <w:rFonts w:cs="Arial"/>
          <w:lang w:eastAsia="it-IT"/>
        </w:rPr>
        <w:t xml:space="preserve">Il Dirigente  del Settore V,  su </w:t>
      </w:r>
      <w:r w:rsidRPr="009D4B77">
        <w:rPr>
          <w:rFonts w:cs="Arial"/>
          <w:lang w:eastAsia="it-IT"/>
        </w:rPr>
        <w:t xml:space="preserve">indicazione </w:t>
      </w:r>
      <w:r w:rsidR="009D4B77" w:rsidRPr="009D4B77">
        <w:rPr>
          <w:rFonts w:cs="Arial"/>
          <w:lang w:eastAsia="it-IT"/>
        </w:rPr>
        <w:t>dell’assessore c</w:t>
      </w:r>
      <w:r w:rsidR="00A52BC2">
        <w:rPr>
          <w:rFonts w:cs="Arial"/>
          <w:lang w:eastAsia="it-IT"/>
        </w:rPr>
        <w:t>o</w:t>
      </w:r>
      <w:r w:rsidR="009D4B77" w:rsidRPr="009D4B77">
        <w:rPr>
          <w:rFonts w:cs="Arial"/>
          <w:lang w:eastAsia="it-IT"/>
        </w:rPr>
        <w:t>m</w:t>
      </w:r>
      <w:r w:rsidR="00A52BC2">
        <w:rPr>
          <w:rFonts w:cs="Arial"/>
          <w:lang w:eastAsia="it-IT"/>
        </w:rPr>
        <w:t>p</w:t>
      </w:r>
      <w:r w:rsidR="009D4B77" w:rsidRPr="009D4B77">
        <w:rPr>
          <w:rFonts w:cs="Arial"/>
          <w:lang w:eastAsia="it-IT"/>
        </w:rPr>
        <w:t>etente Stefania Di Padova</w:t>
      </w:r>
      <w:r w:rsidRPr="009D4B77">
        <w:rPr>
          <w:rFonts w:cs="Arial"/>
          <w:lang w:eastAsia="it-IT"/>
        </w:rPr>
        <w:t>, propone quanto segue:</w:t>
      </w:r>
    </w:p>
    <w:p w:rsidR="00AA1ABA" w:rsidRPr="002215C7" w:rsidRDefault="00AA1ABA" w:rsidP="00AA1ABA">
      <w:pPr>
        <w:spacing w:after="0" w:line="240" w:lineRule="auto"/>
        <w:jc w:val="both"/>
        <w:rPr>
          <w:rFonts w:cs="Arial"/>
          <w:lang w:eastAsia="it-IT"/>
        </w:rPr>
      </w:pPr>
    </w:p>
    <w:p w:rsidR="00AA1ABA" w:rsidRPr="002215C7" w:rsidRDefault="00AA1ABA" w:rsidP="00AA1ABA">
      <w:pPr>
        <w:widowControl w:val="0"/>
        <w:autoSpaceDE w:val="0"/>
        <w:autoSpaceDN w:val="0"/>
        <w:adjustRightInd w:val="0"/>
        <w:spacing w:after="0" w:line="240" w:lineRule="auto"/>
        <w:jc w:val="both"/>
        <w:rPr>
          <w:rFonts w:cs="Calibri"/>
          <w:b/>
          <w:bCs/>
        </w:rPr>
      </w:pPr>
      <w:r w:rsidRPr="002215C7">
        <w:rPr>
          <w:rFonts w:cs="Palatino Linotype"/>
          <w:b/>
          <w:bCs/>
        </w:rPr>
        <w:t>Premesso che</w:t>
      </w:r>
      <w:r w:rsidRPr="002215C7">
        <w:rPr>
          <w:rFonts w:cs="Calibri"/>
          <w:b/>
          <w:bCs/>
        </w:rPr>
        <w:t>:</w:t>
      </w:r>
    </w:p>
    <w:p w:rsidR="00AA1ABA" w:rsidRPr="00F3096D" w:rsidRDefault="00AA1ABA" w:rsidP="00AA1ABA">
      <w:pPr>
        <w:pStyle w:val="msolistparagraph0"/>
        <w:widowControl w:val="0"/>
        <w:numPr>
          <w:ilvl w:val="0"/>
          <w:numId w:val="1"/>
        </w:numPr>
        <w:autoSpaceDE w:val="0"/>
        <w:autoSpaceDN w:val="0"/>
        <w:adjustRightInd w:val="0"/>
        <w:ind w:left="567" w:hanging="567"/>
        <w:contextualSpacing/>
        <w:jc w:val="both"/>
        <w:rPr>
          <w:rFonts w:ascii="Calibri" w:hAnsi="Calibri" w:cs="Calibri"/>
          <w:sz w:val="22"/>
          <w:szCs w:val="22"/>
        </w:rPr>
      </w:pPr>
      <w:r w:rsidRPr="00F3096D">
        <w:rPr>
          <w:rFonts w:ascii="Calibri" w:hAnsi="Calibri" w:cs="Calibri"/>
          <w:sz w:val="22"/>
          <w:szCs w:val="22"/>
        </w:rPr>
        <w:t>con Provvedimento del Commissario Prefettizio n. 3 del 20 dicembre 2017 è stato approvato il Bilancio di Previsione 2017-2019;</w:t>
      </w:r>
    </w:p>
    <w:p w:rsidR="00AA1ABA" w:rsidRPr="00F3096D" w:rsidRDefault="00AA1ABA" w:rsidP="00AA1ABA">
      <w:pPr>
        <w:pStyle w:val="msolistparagraph0"/>
        <w:widowControl w:val="0"/>
        <w:numPr>
          <w:ilvl w:val="0"/>
          <w:numId w:val="1"/>
        </w:numPr>
        <w:autoSpaceDE w:val="0"/>
        <w:autoSpaceDN w:val="0"/>
        <w:adjustRightInd w:val="0"/>
        <w:ind w:left="567" w:hanging="567"/>
        <w:contextualSpacing/>
        <w:jc w:val="both"/>
        <w:rPr>
          <w:rFonts w:ascii="Calibri" w:hAnsi="Calibri" w:cs="Calibri"/>
          <w:sz w:val="22"/>
          <w:szCs w:val="22"/>
        </w:rPr>
      </w:pPr>
      <w:r w:rsidRPr="00F3096D">
        <w:rPr>
          <w:rFonts w:ascii="Calibri" w:hAnsi="Calibri" w:cs="Calibri"/>
          <w:sz w:val="22"/>
          <w:szCs w:val="22"/>
        </w:rPr>
        <w:t>con deliberazione n. 258 del 7 luglio 2016 la Giunta Comunale ha approvato il Piano Esecutivo di Gestione relativo all’anno 2016 unitamente al Piano delle Performance 2016/2018;</w:t>
      </w:r>
    </w:p>
    <w:p w:rsidR="00AA1ABA" w:rsidRPr="00F3096D" w:rsidRDefault="00AA1ABA" w:rsidP="00AA1ABA">
      <w:pPr>
        <w:pStyle w:val="msolistparagraph0"/>
        <w:widowControl w:val="0"/>
        <w:numPr>
          <w:ilvl w:val="0"/>
          <w:numId w:val="1"/>
        </w:numPr>
        <w:autoSpaceDE w:val="0"/>
        <w:autoSpaceDN w:val="0"/>
        <w:adjustRightInd w:val="0"/>
        <w:ind w:left="567" w:hanging="567"/>
        <w:contextualSpacing/>
        <w:jc w:val="both"/>
        <w:rPr>
          <w:rFonts w:ascii="Calibri" w:hAnsi="Calibri" w:cs="Calibri"/>
          <w:sz w:val="22"/>
          <w:szCs w:val="22"/>
        </w:rPr>
      </w:pPr>
      <w:r w:rsidRPr="00F3096D">
        <w:rPr>
          <w:rFonts w:ascii="Calibri" w:hAnsi="Calibri" w:cs="Calibri"/>
          <w:sz w:val="22"/>
          <w:szCs w:val="22"/>
        </w:rPr>
        <w:t>con deliberazione d</w:t>
      </w:r>
      <w:r>
        <w:rPr>
          <w:rFonts w:ascii="Calibri" w:hAnsi="Calibri" w:cs="Calibri"/>
          <w:sz w:val="22"/>
          <w:szCs w:val="22"/>
        </w:rPr>
        <w:t xml:space="preserve">ella </w:t>
      </w:r>
      <w:r w:rsidRPr="00F3096D">
        <w:rPr>
          <w:rFonts w:ascii="Calibri" w:hAnsi="Calibri" w:cs="Calibri"/>
          <w:sz w:val="22"/>
          <w:szCs w:val="22"/>
        </w:rPr>
        <w:t xml:space="preserve">Giunta </w:t>
      </w:r>
      <w:r>
        <w:rPr>
          <w:rFonts w:ascii="Calibri" w:hAnsi="Calibri" w:cs="Calibri"/>
          <w:sz w:val="22"/>
          <w:szCs w:val="22"/>
        </w:rPr>
        <w:t xml:space="preserve">Comunale </w:t>
      </w:r>
      <w:r w:rsidRPr="00F3096D">
        <w:rPr>
          <w:rFonts w:ascii="Calibri" w:hAnsi="Calibri" w:cs="Calibri"/>
          <w:sz w:val="22"/>
          <w:szCs w:val="22"/>
        </w:rPr>
        <w:t>n. 382 del 27 novembre 2017 l’Organo di Governo dell’Ente ha provveduto ad approvare un aggiornamento degli obiettivi 2017 compresi nel PEG 2016/2018;</w:t>
      </w:r>
    </w:p>
    <w:p w:rsidR="00AA1ABA" w:rsidRDefault="00AA1ABA" w:rsidP="00AA1ABA">
      <w:pPr>
        <w:pStyle w:val="msolistparagraph0"/>
        <w:widowControl w:val="0"/>
        <w:numPr>
          <w:ilvl w:val="0"/>
          <w:numId w:val="1"/>
        </w:numPr>
        <w:autoSpaceDE w:val="0"/>
        <w:autoSpaceDN w:val="0"/>
        <w:adjustRightInd w:val="0"/>
        <w:ind w:left="567" w:hanging="567"/>
        <w:contextualSpacing/>
        <w:jc w:val="both"/>
        <w:rPr>
          <w:rFonts w:ascii="Calibri" w:hAnsi="Calibri" w:cs="Calibri"/>
          <w:sz w:val="22"/>
          <w:szCs w:val="22"/>
        </w:rPr>
      </w:pPr>
      <w:r>
        <w:rPr>
          <w:rFonts w:ascii="Calibri" w:hAnsi="Calibri" w:cs="Calibri"/>
          <w:sz w:val="22"/>
          <w:szCs w:val="22"/>
        </w:rPr>
        <w:t xml:space="preserve">con deliberazione del </w:t>
      </w:r>
      <w:r w:rsidRPr="00262DD0">
        <w:rPr>
          <w:rFonts w:ascii="Calibri" w:hAnsi="Calibri" w:cs="Calibri"/>
          <w:sz w:val="22"/>
          <w:szCs w:val="22"/>
        </w:rPr>
        <w:t>Commissario Straordinario con i poteri del Consiglio Comunale</w:t>
      </w:r>
      <w:r>
        <w:rPr>
          <w:rFonts w:ascii="Calibri" w:hAnsi="Calibri" w:cs="Calibri"/>
          <w:sz w:val="22"/>
          <w:szCs w:val="22"/>
        </w:rPr>
        <w:t xml:space="preserve"> del 30 marzo 2018, n. 11, immediatamente eseguibile, è stato approvato il Documento Unico di programmazione 2018-2020 e il Bilancio di Previsione per l’esercizio finanziario 2018-2020”</w:t>
      </w:r>
      <w:r w:rsidRPr="00F3096D">
        <w:rPr>
          <w:rFonts w:ascii="Calibri" w:hAnsi="Calibri" w:cs="Calibri"/>
          <w:sz w:val="22"/>
          <w:szCs w:val="22"/>
        </w:rPr>
        <w:t>;</w:t>
      </w:r>
    </w:p>
    <w:p w:rsidR="00AA1ABA" w:rsidRPr="00F3096D" w:rsidRDefault="00AA1ABA" w:rsidP="00AA1ABA">
      <w:pPr>
        <w:pStyle w:val="msolistparagraph0"/>
        <w:widowControl w:val="0"/>
        <w:numPr>
          <w:ilvl w:val="0"/>
          <w:numId w:val="1"/>
        </w:numPr>
        <w:autoSpaceDE w:val="0"/>
        <w:autoSpaceDN w:val="0"/>
        <w:adjustRightInd w:val="0"/>
        <w:ind w:left="567" w:hanging="567"/>
        <w:contextualSpacing/>
        <w:jc w:val="both"/>
        <w:rPr>
          <w:rFonts w:ascii="Calibri" w:hAnsi="Calibri" w:cs="Calibri"/>
          <w:sz w:val="22"/>
          <w:szCs w:val="22"/>
        </w:rPr>
      </w:pPr>
      <w:r w:rsidRPr="00E74A80">
        <w:rPr>
          <w:rFonts w:ascii="Calibri" w:hAnsi="Calibri" w:cs="Calibri"/>
          <w:sz w:val="22"/>
          <w:szCs w:val="22"/>
        </w:rPr>
        <w:t>con delibera del Commissario Straordinario, con i poteri della Giunta, n. 172 del 06/06/2018 è stato approvato il Peg 2018/2020;</w:t>
      </w:r>
    </w:p>
    <w:p w:rsidR="00AA1ABA" w:rsidRPr="00F3096D" w:rsidRDefault="00AA1ABA" w:rsidP="00AA1ABA">
      <w:pPr>
        <w:spacing w:after="0" w:line="240" w:lineRule="auto"/>
        <w:jc w:val="both"/>
        <w:rPr>
          <w:rFonts w:cs="Palatino Linotype"/>
          <w:b/>
          <w:bCs/>
        </w:rPr>
      </w:pPr>
    </w:p>
    <w:p w:rsidR="00AA1ABA" w:rsidRPr="00471A2F" w:rsidRDefault="00AA1ABA" w:rsidP="00AA1ABA">
      <w:pPr>
        <w:spacing w:after="0" w:line="240" w:lineRule="auto"/>
        <w:jc w:val="both"/>
        <w:rPr>
          <w:rFonts w:cs="Calibri"/>
        </w:rPr>
      </w:pPr>
      <w:r w:rsidRPr="00471A2F">
        <w:rPr>
          <w:rFonts w:cs="Palatino Linotype"/>
          <w:b/>
          <w:bCs/>
        </w:rPr>
        <w:t>Visto</w:t>
      </w:r>
      <w:r w:rsidRPr="00471A2F">
        <w:rPr>
          <w:rFonts w:cs="Calibri"/>
          <w:b/>
        </w:rPr>
        <w:t xml:space="preserve"> </w:t>
      </w:r>
      <w:r w:rsidRPr="00471A2F">
        <w:rPr>
          <w:rFonts w:cs="Calibri"/>
        </w:rPr>
        <w:t>il d.lgs. n. 267/2000, come integrato e modificato dal d.lgs. n. 126/2014, ed in particolare gli articoli 183, commi 5 e 184;</w:t>
      </w:r>
    </w:p>
    <w:p w:rsidR="00AA1ABA" w:rsidRPr="00471A2F" w:rsidRDefault="00AA1ABA" w:rsidP="00AA1ABA">
      <w:pPr>
        <w:pStyle w:val="msolistparagraphcxspmiddle"/>
        <w:widowControl w:val="0"/>
        <w:autoSpaceDE w:val="0"/>
        <w:autoSpaceDN w:val="0"/>
        <w:adjustRightInd w:val="0"/>
        <w:spacing w:before="0" w:beforeAutospacing="0" w:after="0" w:afterAutospacing="0"/>
        <w:contextualSpacing/>
        <w:jc w:val="both"/>
        <w:rPr>
          <w:rFonts w:ascii="Calibri" w:hAnsi="Calibri"/>
          <w:b/>
          <w:bCs/>
          <w:sz w:val="22"/>
          <w:szCs w:val="22"/>
        </w:rPr>
      </w:pPr>
    </w:p>
    <w:p w:rsidR="00AA1ABA" w:rsidRPr="00471A2F" w:rsidRDefault="00AA1ABA" w:rsidP="00AA1ABA">
      <w:pPr>
        <w:pStyle w:val="msolistparagraphcxspmiddle"/>
        <w:widowControl w:val="0"/>
        <w:autoSpaceDE w:val="0"/>
        <w:autoSpaceDN w:val="0"/>
        <w:adjustRightInd w:val="0"/>
        <w:spacing w:before="0" w:beforeAutospacing="0" w:after="0" w:afterAutospacing="0"/>
        <w:contextualSpacing/>
        <w:jc w:val="both"/>
        <w:rPr>
          <w:rFonts w:ascii="Calibri" w:hAnsi="Calibri"/>
          <w:sz w:val="22"/>
          <w:szCs w:val="22"/>
        </w:rPr>
      </w:pPr>
      <w:r w:rsidRPr="00471A2F">
        <w:rPr>
          <w:rFonts w:ascii="Calibri" w:hAnsi="Calibri"/>
          <w:b/>
          <w:bCs/>
          <w:sz w:val="22"/>
          <w:szCs w:val="22"/>
        </w:rPr>
        <w:t>Richiamato</w:t>
      </w:r>
      <w:r w:rsidRPr="00471A2F">
        <w:rPr>
          <w:rFonts w:ascii="Calibri" w:hAnsi="Calibri"/>
          <w:sz w:val="22"/>
          <w:szCs w:val="22"/>
        </w:rPr>
        <w:t xml:space="preserve"> il Decreto del Commissario Prefettizio n. 1 del 3 gennaio 2018 di autorizzazione all'esercizio delle funzioni di cui all'art. 107, commi 2 e 3, del T.U. delle leggi sull'Ordinamento degli Enti Locali di cui al d.lgs. 18 agosto 2000, n. 267;</w:t>
      </w:r>
    </w:p>
    <w:p w:rsidR="00BA3ED3" w:rsidRDefault="00BA3ED3">
      <w:pPr>
        <w:rPr>
          <w:rFonts w:ascii="Times New Roman" w:hAnsi="Times New Roman"/>
          <w:b/>
          <w:color w:val="000000"/>
          <w:lang w:eastAsia="it-IT"/>
        </w:rPr>
      </w:pPr>
    </w:p>
    <w:p w:rsidR="000D7BD3" w:rsidRDefault="000D7BD3">
      <w:pPr>
        <w:rPr>
          <w:rFonts w:ascii="Times New Roman" w:hAnsi="Times New Roman"/>
          <w:b/>
          <w:color w:val="000000"/>
          <w:lang w:eastAsia="it-IT"/>
        </w:rPr>
      </w:pPr>
      <w:r w:rsidRPr="009B4820">
        <w:rPr>
          <w:rFonts w:ascii="Times New Roman" w:hAnsi="Times New Roman"/>
          <w:b/>
          <w:color w:val="000000"/>
          <w:lang w:eastAsia="it-IT"/>
        </w:rPr>
        <w:t>tenuto conto che:</w:t>
      </w: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r w:rsidRPr="00CC4BFA">
        <w:rPr>
          <w:rFonts w:cs="Palatino Linotype"/>
          <w:bCs/>
          <w:color w:val="000000"/>
          <w:lang w:eastAsia="it-IT"/>
        </w:rPr>
        <w:t xml:space="preserve">che nell’ambito dell’APQ Beni Culturali – 2° atto integrativo (Cipe 17/2003) è stato finanziato inizialmente l’acquisto,  del c.d. “Palazzo Adamoli”, censito al catasto urbano di Teramo, foglio 147, particella 380, </w:t>
      </w:r>
      <w:r w:rsidR="00717584">
        <w:rPr>
          <w:rFonts w:cs="Palatino Linotype"/>
          <w:bCs/>
          <w:color w:val="000000"/>
          <w:lang w:eastAsia="it-IT"/>
        </w:rPr>
        <w:t>erett</w:t>
      </w:r>
      <w:r w:rsidRPr="00CC4BFA">
        <w:rPr>
          <w:rFonts w:cs="Palatino Linotype"/>
          <w:bCs/>
          <w:color w:val="000000"/>
          <w:lang w:eastAsia="it-IT"/>
        </w:rPr>
        <w:t>o sulla cavea del</w:t>
      </w:r>
      <w:r w:rsidR="00717584">
        <w:rPr>
          <w:rFonts w:cs="Palatino Linotype"/>
          <w:bCs/>
          <w:color w:val="000000"/>
          <w:lang w:eastAsia="it-IT"/>
        </w:rPr>
        <w:t xml:space="preserve"> T</w:t>
      </w:r>
      <w:r w:rsidRPr="00CC4BFA">
        <w:rPr>
          <w:rFonts w:cs="Palatino Linotype"/>
          <w:bCs/>
          <w:color w:val="000000"/>
          <w:lang w:eastAsia="it-IT"/>
        </w:rPr>
        <w:t>eatro Romano, debitamente approvato con deliberazione della G.R. n° 1239 del 26.11.2004, al prezzo omnicomprensivo, IVA inclusa, di € 1.240.000,00, con l’intesa di abbatterlo e di valorizzare e rendere fruibile la suddetta cavea;</w:t>
      </w: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r w:rsidRPr="00CC4BFA">
        <w:rPr>
          <w:rFonts w:cs="Palatino Linotype"/>
          <w:bCs/>
          <w:color w:val="000000"/>
          <w:lang w:eastAsia="it-IT"/>
        </w:rPr>
        <w:t>che nello stesso Atto integrativo è stato inserito anche il progetto relativo allo smontaggio del medesimo immobile;</w:t>
      </w: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r w:rsidRPr="00CC4BFA">
        <w:rPr>
          <w:rFonts w:cs="Palatino Linotype"/>
          <w:bCs/>
          <w:color w:val="000000"/>
          <w:lang w:eastAsia="it-IT"/>
        </w:rPr>
        <w:t xml:space="preserve">che in data 12.11.2009 si è tenuta una riunione presso il Comune di Teramo per lo sviluppo dei progetti di riqualificazione del Teatro e dell’Anfiteatro Romano a cui hanno preso parte il Sindaco del Comune di Teramo, il Presidente della Provincia di Teramo, l’Assessore alla Cultura della Regione Abruzzo, </w:t>
      </w:r>
      <w:smartTag w:uri="urn:schemas-microsoft-com:office:smarttags" w:element="PersonName">
        <w:smartTagPr>
          <w:attr w:name="ProductID" w:val="la Direzione Regionale"/>
        </w:smartTagPr>
        <w:r w:rsidRPr="00CC4BFA">
          <w:rPr>
            <w:rFonts w:cs="Palatino Linotype"/>
            <w:bCs/>
            <w:color w:val="000000"/>
            <w:lang w:eastAsia="it-IT"/>
          </w:rPr>
          <w:t>la Direzione Regionale</w:t>
        </w:r>
      </w:smartTag>
      <w:r w:rsidRPr="00CC4BFA">
        <w:rPr>
          <w:rFonts w:cs="Palatino Linotype"/>
          <w:bCs/>
          <w:color w:val="000000"/>
          <w:lang w:eastAsia="it-IT"/>
        </w:rPr>
        <w:t xml:space="preserve"> del MiBAC, il Soprintendente per i Beni Archeologici dell’Abruzzo e </w:t>
      </w:r>
      <w:smartTag w:uri="urn:schemas-microsoft-com:office:smarttags" w:element="PersonName">
        <w:smartTagPr>
          <w:attr w:name="ProductID" w:val="la Segretaria"/>
        </w:smartTagPr>
        <w:r w:rsidRPr="00CC4BFA">
          <w:rPr>
            <w:rFonts w:cs="Palatino Linotype"/>
            <w:bCs/>
            <w:color w:val="000000"/>
            <w:lang w:eastAsia="it-IT"/>
          </w:rPr>
          <w:t>la Segretaria</w:t>
        </w:r>
      </w:smartTag>
      <w:r w:rsidRPr="00CC4BFA">
        <w:rPr>
          <w:rFonts w:cs="Palatino Linotype"/>
          <w:bCs/>
          <w:color w:val="000000"/>
          <w:lang w:eastAsia="it-IT"/>
        </w:rPr>
        <w:t xml:space="preserve"> della Fondazione TERCAS;</w:t>
      </w: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r w:rsidRPr="00CC4BFA">
        <w:rPr>
          <w:rFonts w:cs="Palatino Linotype"/>
          <w:bCs/>
          <w:color w:val="000000"/>
          <w:lang w:eastAsia="it-IT"/>
        </w:rPr>
        <w:t xml:space="preserve">che in detta riunione, preso atto della proroga dei termini per la progettazione dell’intervento di valorizzazione del sito archeologico del Teatro Romano che prevede il recupero e la messa in sicurezza dello spazio e delle strutture visibili del complesso monumentale, si è pervenuti alla decisione di definire e </w:t>
      </w:r>
      <w:r w:rsidRPr="00CC4BFA">
        <w:rPr>
          <w:rFonts w:cs="Palatino Linotype"/>
          <w:bCs/>
          <w:color w:val="000000"/>
          <w:lang w:eastAsia="it-IT"/>
        </w:rPr>
        <w:lastRenderedPageBreak/>
        <w:t>sottoscrivere un Protocollo di Intesa tra i suddetti enti partecipanti finalizzato ad individuare le linee guida nonché finalità, tempi e modalità di un progetto di recupero funzionale del Teatro Romano;</w:t>
      </w: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r w:rsidRPr="00CC4BFA">
        <w:rPr>
          <w:rFonts w:cs="Palatino Linotype"/>
          <w:bCs/>
          <w:color w:val="000000"/>
          <w:lang w:eastAsia="it-IT"/>
        </w:rPr>
        <w:t>che con Deliberazione della Giunta Comunale n°</w:t>
      </w:r>
      <w:r w:rsidR="00173F0D">
        <w:rPr>
          <w:rFonts w:cs="Palatino Linotype"/>
          <w:bCs/>
          <w:color w:val="000000"/>
          <w:lang w:eastAsia="it-IT"/>
        </w:rPr>
        <w:t xml:space="preserve"> </w:t>
      </w:r>
      <w:r w:rsidRPr="00CC4BFA">
        <w:rPr>
          <w:rFonts w:cs="Palatino Linotype"/>
          <w:bCs/>
          <w:color w:val="000000"/>
          <w:lang w:eastAsia="it-IT"/>
        </w:rPr>
        <w:t>227/2009 è stato approvato il testo del suddetto Protocollo di Intesa;</w:t>
      </w: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r w:rsidRPr="00CC4BFA">
        <w:rPr>
          <w:rFonts w:cs="Palatino Linotype"/>
          <w:bCs/>
          <w:color w:val="000000"/>
          <w:lang w:eastAsia="it-IT"/>
        </w:rPr>
        <w:t>che in data 22 dicembre 2009, presso la sede municipale della Città di Teramo é stato sottoscritto il Protocollo di Intesa per  la definizione di un procedimento concordato per assicurare una tempistica certa e la ricerca di idonee risorse per la realizzazione di un progetto di recupero funzionale dell’area del Teatro Romano, tra:</w:t>
      </w: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r w:rsidRPr="00CC4BFA">
        <w:rPr>
          <w:rFonts w:cs="Palatino Linotype"/>
          <w:bCs/>
          <w:color w:val="000000"/>
          <w:lang w:eastAsia="it-IT"/>
        </w:rPr>
        <w:t>la Regione Abruzzo</w:t>
      </w:r>
      <w:r w:rsidR="009A0C87">
        <w:rPr>
          <w:rFonts w:cs="Palatino Linotype"/>
          <w:bCs/>
          <w:color w:val="000000"/>
          <w:lang w:eastAsia="it-IT"/>
        </w:rPr>
        <w:t>;</w:t>
      </w: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smartTag w:uri="urn:schemas-microsoft-com:office:smarttags" w:element="PersonName">
        <w:smartTagPr>
          <w:attr w:name="ProductID" w:val="la Provincia"/>
        </w:smartTagPr>
        <w:r w:rsidRPr="00CC4BFA">
          <w:rPr>
            <w:rFonts w:cs="Palatino Linotype"/>
            <w:bCs/>
            <w:color w:val="000000"/>
            <w:lang w:eastAsia="it-IT"/>
          </w:rPr>
          <w:t>la Provincia</w:t>
        </w:r>
      </w:smartTag>
      <w:r w:rsidR="009A0C87">
        <w:rPr>
          <w:rFonts w:cs="Palatino Linotype"/>
          <w:bCs/>
          <w:color w:val="000000"/>
          <w:lang w:eastAsia="it-IT"/>
        </w:rPr>
        <w:t xml:space="preserve"> di Teramo;</w:t>
      </w:r>
    </w:p>
    <w:p w:rsidR="00CC4BFA" w:rsidRPr="00CC4BFA" w:rsidRDefault="009A0C87" w:rsidP="00CC4BFA">
      <w:pPr>
        <w:autoSpaceDE w:val="0"/>
        <w:autoSpaceDN w:val="0"/>
        <w:adjustRightInd w:val="0"/>
        <w:spacing w:after="0" w:line="240" w:lineRule="auto"/>
        <w:jc w:val="both"/>
        <w:rPr>
          <w:rFonts w:cs="Palatino Linotype"/>
          <w:bCs/>
          <w:color w:val="000000"/>
          <w:lang w:eastAsia="it-IT"/>
        </w:rPr>
      </w:pPr>
      <w:r>
        <w:rPr>
          <w:rFonts w:cs="Palatino Linotype"/>
          <w:bCs/>
          <w:color w:val="000000"/>
          <w:lang w:eastAsia="it-IT"/>
        </w:rPr>
        <w:t>il Comune di Teramo;</w:t>
      </w: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smartTag w:uri="urn:schemas-microsoft-com:office:smarttags" w:element="PersonName">
        <w:smartTagPr>
          <w:attr w:name="ProductID" w:val="la Direzione Regionale"/>
        </w:smartTagPr>
        <w:r w:rsidRPr="00CC4BFA">
          <w:rPr>
            <w:rFonts w:cs="Palatino Linotype"/>
            <w:bCs/>
            <w:color w:val="000000"/>
            <w:lang w:eastAsia="it-IT"/>
          </w:rPr>
          <w:t>la Direzione Regionale</w:t>
        </w:r>
      </w:smartTag>
      <w:r w:rsidR="009A0C87">
        <w:rPr>
          <w:rFonts w:cs="Palatino Linotype"/>
          <w:bCs/>
          <w:color w:val="000000"/>
          <w:lang w:eastAsia="it-IT"/>
        </w:rPr>
        <w:t xml:space="preserve"> del MIBAC;</w:t>
      </w: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smartTag w:uri="urn:schemas-microsoft-com:office:smarttags" w:element="PersonName">
        <w:smartTagPr>
          <w:attr w:name="ProductID" w:val="la Soprintendenza"/>
        </w:smartTagPr>
        <w:r w:rsidRPr="00CC4BFA">
          <w:rPr>
            <w:rFonts w:cs="Palatino Linotype"/>
            <w:bCs/>
            <w:color w:val="000000"/>
            <w:lang w:eastAsia="it-IT"/>
          </w:rPr>
          <w:t>la Soprintendenza</w:t>
        </w:r>
      </w:smartTag>
      <w:r w:rsidRPr="00CC4BFA">
        <w:rPr>
          <w:rFonts w:cs="Palatino Linotype"/>
          <w:bCs/>
          <w:color w:val="000000"/>
          <w:lang w:eastAsia="it-IT"/>
        </w:rPr>
        <w:t xml:space="preserve"> per i Beni Archeologici dell’Abruzzo</w:t>
      </w:r>
      <w:r w:rsidR="009A0C87">
        <w:rPr>
          <w:rFonts w:cs="Palatino Linotype"/>
          <w:bCs/>
          <w:color w:val="000000"/>
          <w:lang w:eastAsia="it-IT"/>
        </w:rPr>
        <w:t>;</w:t>
      </w: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r w:rsidRPr="00CC4BFA">
        <w:rPr>
          <w:rFonts w:cs="Palatino Linotype"/>
          <w:bCs/>
          <w:color w:val="000000"/>
          <w:lang w:eastAsia="it-IT"/>
        </w:rPr>
        <w:t>la Fondazione TERCAS</w:t>
      </w:r>
      <w:r w:rsidR="009A0C87">
        <w:rPr>
          <w:rFonts w:cs="Palatino Linotype"/>
          <w:bCs/>
          <w:color w:val="000000"/>
          <w:lang w:eastAsia="it-IT"/>
        </w:rPr>
        <w:t>;</w:t>
      </w:r>
      <w:r w:rsidRPr="00CC4BFA">
        <w:rPr>
          <w:rFonts w:cs="Palatino Linotype"/>
          <w:bCs/>
          <w:color w:val="000000"/>
          <w:lang w:eastAsia="it-IT"/>
        </w:rPr>
        <w:t xml:space="preserve"> </w:t>
      </w: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r w:rsidRPr="00CC4BFA">
        <w:rPr>
          <w:rFonts w:cs="Palatino Linotype"/>
          <w:bCs/>
          <w:color w:val="000000"/>
          <w:lang w:eastAsia="it-IT"/>
        </w:rPr>
        <w:t xml:space="preserve">che il Comune di Teramo, in qualità di coordinatore del Comitato Tecnico del Protocollo di Intesa, ha provveduto ad invitare in data 12/04/2010 il Prof. Giovanni Carbonara, Direttore della Scuola di Specializzazione in Beni Architettonici e del Paesaggio e Restauro dei Monumenti c/o l'Università </w:t>
      </w:r>
      <w:smartTag w:uri="urn:schemas-microsoft-com:office:smarttags" w:element="PersonName">
        <w:smartTagPr>
          <w:attr w:name="ProductID" w:val="La Sapienza"/>
        </w:smartTagPr>
        <w:r w:rsidRPr="00CC4BFA">
          <w:rPr>
            <w:rFonts w:cs="Palatino Linotype"/>
            <w:bCs/>
            <w:color w:val="000000"/>
            <w:lang w:eastAsia="it-IT"/>
          </w:rPr>
          <w:t>La Sapienza</w:t>
        </w:r>
      </w:smartTag>
      <w:r w:rsidRPr="00CC4BFA">
        <w:rPr>
          <w:rFonts w:cs="Palatino Linotype"/>
          <w:bCs/>
          <w:color w:val="000000"/>
          <w:lang w:eastAsia="it-IT"/>
        </w:rPr>
        <w:t xml:space="preserve"> di Roma, a redigere uno studio di fattibilità per la valorizzazione del Teatro Romano della Città di Teramo che sia connotato dagli obiettivi di pieno recupero funzionale del Teatro, di valorizzazione dell'area archeologica interessata e di riqualificazione del contesto urbano entro il quale si colloca l’intervento, attraverso l'abbattimento di palazzo Adamoli e di palazzo Salvoni insistenti sull'area di sedime del Teatro stesso e che i costi dello Studio di fattibilità sono a carico della Fondazione TERCAS;</w:t>
      </w: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r w:rsidRPr="00CC4BFA">
        <w:rPr>
          <w:rFonts w:cs="Palatino Linotype"/>
          <w:bCs/>
          <w:color w:val="000000"/>
          <w:lang w:eastAsia="it-IT"/>
        </w:rPr>
        <w:t>che in data 24/11/2010 é stato rimesso all'Amministrazione il sopra citato Studio di Fattibilità redatto da un gruppo di lavoro diretto dal Prof. Giovanni Carbonara;</w:t>
      </w: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r w:rsidRPr="00CC4BFA">
        <w:rPr>
          <w:rFonts w:cs="Palatino Linotype"/>
          <w:bCs/>
          <w:color w:val="000000"/>
          <w:lang w:eastAsia="it-IT"/>
        </w:rPr>
        <w:t xml:space="preserve">che con Deliberazione n° 278 in data 21/06/2012  </w:t>
      </w:r>
      <w:smartTag w:uri="urn:schemas-microsoft-com:office:smarttags" w:element="PersonName">
        <w:smartTagPr>
          <w:attr w:name="ProductID" w:val="la Giunta Comunale"/>
        </w:smartTagPr>
        <w:r w:rsidRPr="00CC4BFA">
          <w:rPr>
            <w:rFonts w:cs="Palatino Linotype"/>
            <w:bCs/>
            <w:color w:val="000000"/>
            <w:lang w:eastAsia="it-IT"/>
          </w:rPr>
          <w:t>la Giunta Comunale</w:t>
        </w:r>
      </w:smartTag>
      <w:r w:rsidRPr="00CC4BFA">
        <w:rPr>
          <w:rFonts w:cs="Palatino Linotype"/>
          <w:bCs/>
          <w:color w:val="000000"/>
          <w:lang w:eastAsia="it-IT"/>
        </w:rPr>
        <w:t xml:space="preserve"> ha provveduto ad approvare lo “Studio di fattibilità per la valorizzazione del Teatro Romano della Città di Teramo”, redatto dal Prof. Giovanni Carbonara, in quanto coerente e conforme con gli indirizzi ed i contenuti indicati dagli Enti sottoscrittori del Protocollo di Intesa;</w:t>
      </w: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p>
    <w:p w:rsidR="00CC4BFA" w:rsidRPr="00794629" w:rsidRDefault="00CC4BFA" w:rsidP="00CC4BFA">
      <w:pPr>
        <w:autoSpaceDE w:val="0"/>
        <w:autoSpaceDN w:val="0"/>
        <w:adjustRightInd w:val="0"/>
        <w:spacing w:after="0" w:line="240" w:lineRule="auto"/>
        <w:jc w:val="both"/>
        <w:rPr>
          <w:rFonts w:cs="Palatino Linotype"/>
          <w:b/>
          <w:bCs/>
          <w:color w:val="000000"/>
          <w:lang w:eastAsia="it-IT"/>
        </w:rPr>
      </w:pPr>
      <w:r w:rsidRPr="00794629">
        <w:rPr>
          <w:rFonts w:cs="Palatino Linotype"/>
          <w:b/>
          <w:bCs/>
          <w:color w:val="000000"/>
          <w:lang w:eastAsia="it-IT"/>
        </w:rPr>
        <w:t>RICHIAMATE</w:t>
      </w: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smartTag w:uri="urn:schemas-microsoft-com:office:smarttags" w:element="PersonName">
        <w:smartTagPr>
          <w:attr w:name="ProductID" w:val="la Determinazione Dirigenziale"/>
        </w:smartTagPr>
        <w:r w:rsidRPr="00CC4BFA">
          <w:rPr>
            <w:rFonts w:cs="Palatino Linotype"/>
            <w:bCs/>
            <w:color w:val="000000"/>
            <w:lang w:eastAsia="it-IT"/>
          </w:rPr>
          <w:t>la Determinazione Dirigenziale</w:t>
        </w:r>
      </w:smartTag>
      <w:r w:rsidRPr="00CC4BFA">
        <w:rPr>
          <w:rFonts w:cs="Palatino Linotype"/>
          <w:bCs/>
          <w:color w:val="000000"/>
          <w:lang w:eastAsia="it-IT"/>
        </w:rPr>
        <w:t xml:space="preserve"> n. 315 (R. Gen.) del  21.02.2013 </w:t>
      </w:r>
      <w:r w:rsidR="00644BFF">
        <w:rPr>
          <w:rFonts w:cs="Palatino Linotype"/>
          <w:bCs/>
          <w:color w:val="000000"/>
          <w:lang w:eastAsia="it-IT"/>
        </w:rPr>
        <w:t xml:space="preserve">con la quale si è stabilito </w:t>
      </w:r>
      <w:r w:rsidRPr="00CC4BFA">
        <w:rPr>
          <w:rFonts w:cs="Palatino Linotype"/>
          <w:bCs/>
          <w:color w:val="000000"/>
          <w:lang w:eastAsia="it-IT"/>
        </w:rPr>
        <w:t xml:space="preserve"> che la procedura di scelta del soggetto cui affidare i servizi in oggetto </w:t>
      </w:r>
      <w:r w:rsidR="000E632C">
        <w:rPr>
          <w:rFonts w:cs="Palatino Linotype"/>
          <w:bCs/>
          <w:color w:val="000000"/>
          <w:lang w:eastAsia="it-IT"/>
        </w:rPr>
        <w:t>sarebbe avvenuta</w:t>
      </w:r>
      <w:r w:rsidRPr="00CC4BFA">
        <w:rPr>
          <w:rFonts w:cs="Palatino Linotype"/>
          <w:bCs/>
          <w:color w:val="000000"/>
          <w:lang w:eastAsia="it-IT"/>
        </w:rPr>
        <w:t xml:space="preserve"> mediante procedura aperta con il criterio dell’offerta economicamente più vantaggiosa</w:t>
      </w:r>
      <w:r w:rsidR="00644BFF">
        <w:rPr>
          <w:rFonts w:cs="Palatino Linotype"/>
          <w:bCs/>
          <w:color w:val="000000"/>
          <w:lang w:eastAsia="it-IT"/>
        </w:rPr>
        <w:t>,</w:t>
      </w:r>
      <w:r w:rsidRPr="00CC4BFA">
        <w:rPr>
          <w:rFonts w:cs="Palatino Linotype"/>
          <w:bCs/>
          <w:color w:val="000000"/>
          <w:lang w:eastAsia="it-IT"/>
        </w:rPr>
        <w:t xml:space="preserve"> ai sensi dell’art. 83 del </w:t>
      </w:r>
      <w:r w:rsidR="00644BFF">
        <w:rPr>
          <w:rFonts w:cs="Palatino Linotype"/>
          <w:bCs/>
          <w:color w:val="000000"/>
          <w:lang w:eastAsia="it-IT"/>
        </w:rPr>
        <w:t>decreto legislativo n. 163/2006</w:t>
      </w:r>
      <w:r w:rsidRPr="00CC4BFA">
        <w:rPr>
          <w:rFonts w:cs="Palatino Linotype"/>
          <w:bCs/>
          <w:color w:val="000000"/>
          <w:lang w:eastAsia="it-IT"/>
        </w:rPr>
        <w:t>;</w:t>
      </w: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p>
    <w:p w:rsidR="00CC4BFA" w:rsidRPr="00CC4BFA" w:rsidRDefault="00CC4BFA" w:rsidP="00CC4BFA">
      <w:pPr>
        <w:autoSpaceDE w:val="0"/>
        <w:autoSpaceDN w:val="0"/>
        <w:adjustRightInd w:val="0"/>
        <w:spacing w:after="0" w:line="240" w:lineRule="auto"/>
        <w:jc w:val="both"/>
        <w:rPr>
          <w:rFonts w:cs="Palatino Linotype"/>
          <w:bCs/>
          <w:color w:val="000000"/>
          <w:lang w:eastAsia="it-IT"/>
        </w:rPr>
      </w:pPr>
      <w:smartTag w:uri="urn:schemas-microsoft-com:office:smarttags" w:element="PersonName">
        <w:smartTagPr>
          <w:attr w:name="ProductID" w:val="la Determinazione Dirigenziale"/>
        </w:smartTagPr>
        <w:r w:rsidRPr="00CC4BFA">
          <w:rPr>
            <w:rFonts w:cs="Palatino Linotype"/>
            <w:bCs/>
            <w:color w:val="000000"/>
            <w:lang w:eastAsia="it-IT"/>
          </w:rPr>
          <w:t>la Determinazione Dirigenziale</w:t>
        </w:r>
      </w:smartTag>
      <w:r w:rsidRPr="00CC4BFA">
        <w:rPr>
          <w:rFonts w:cs="Palatino Linotype"/>
          <w:bCs/>
          <w:color w:val="000000"/>
          <w:lang w:eastAsia="it-IT"/>
        </w:rPr>
        <w:t xml:space="preserve"> n. 1607 del 02.12.2016 con cui veniva aggiudicata in via definitiva al raggruppamento AIG Architetti Ingegneri Geologi Associati  - Arch. Girolamo Bellomo  -  Arch. Giuseppe Bellomo – CeSTerimprea S.R.L. – Arch. Cristina Margotta, l’affidamento dei servizi di progettazione Preliminare e Definitiva, indagine e ricerche archeologiche e coordinamento della sicurezza in fase di progettazione relativi all’intervento di valorizzazione dell’area archeologica e di recupero funzionale del Teatro Romano della Citta’ di Teramo, medi</w:t>
      </w:r>
      <w:r w:rsidR="001460D0">
        <w:rPr>
          <w:rFonts w:cs="Palatino Linotype"/>
          <w:bCs/>
          <w:color w:val="000000"/>
          <w:lang w:eastAsia="it-IT"/>
        </w:rPr>
        <w:t>ante demolizione d</w:t>
      </w:r>
      <w:r w:rsidR="00717584">
        <w:rPr>
          <w:rFonts w:cs="Palatino Linotype"/>
          <w:bCs/>
          <w:color w:val="000000"/>
          <w:lang w:eastAsia="it-IT"/>
        </w:rPr>
        <w:t>i</w:t>
      </w:r>
      <w:r w:rsidR="001460D0">
        <w:rPr>
          <w:rFonts w:cs="Palatino Linotype"/>
          <w:bCs/>
          <w:color w:val="000000"/>
          <w:lang w:eastAsia="it-IT"/>
        </w:rPr>
        <w:t xml:space="preserve"> Palazzo Ad</w:t>
      </w:r>
      <w:r w:rsidRPr="00CC4BFA">
        <w:rPr>
          <w:rFonts w:cs="Palatino Linotype"/>
          <w:bCs/>
          <w:color w:val="000000"/>
          <w:lang w:eastAsia="it-IT"/>
        </w:rPr>
        <w:t>amoli e d</w:t>
      </w:r>
      <w:r w:rsidR="00717584">
        <w:rPr>
          <w:rFonts w:cs="Palatino Linotype"/>
          <w:bCs/>
          <w:color w:val="000000"/>
          <w:lang w:eastAsia="it-IT"/>
        </w:rPr>
        <w:t xml:space="preserve">ell’attiguo </w:t>
      </w:r>
      <w:r w:rsidRPr="00CC4BFA">
        <w:rPr>
          <w:rFonts w:cs="Palatino Linotype"/>
          <w:bCs/>
          <w:color w:val="000000"/>
          <w:lang w:eastAsia="it-IT"/>
        </w:rPr>
        <w:t>Palazzo Salvoni</w:t>
      </w:r>
      <w:r w:rsidR="000E632C">
        <w:rPr>
          <w:rFonts w:cs="Palatino Linotype"/>
          <w:bCs/>
          <w:color w:val="000000"/>
          <w:lang w:eastAsia="it-IT"/>
        </w:rPr>
        <w:t>;</w:t>
      </w:r>
      <w:r w:rsidRPr="00CC4BFA">
        <w:rPr>
          <w:rFonts w:cs="Palatino Linotype"/>
          <w:bCs/>
          <w:color w:val="000000"/>
          <w:lang w:eastAsia="it-IT"/>
        </w:rPr>
        <w:t xml:space="preserve"> </w:t>
      </w:r>
    </w:p>
    <w:p w:rsidR="00CC4BFA" w:rsidRPr="00CC4BFA" w:rsidRDefault="00CC4BFA">
      <w:pPr>
        <w:rPr>
          <w:rFonts w:cs="Palatino Linotype"/>
          <w:color w:val="000000"/>
          <w:lang w:eastAsia="it-IT"/>
        </w:rPr>
      </w:pPr>
    </w:p>
    <w:p w:rsidR="00BE0F87" w:rsidRPr="00794629" w:rsidRDefault="00794629" w:rsidP="00CC4BFA">
      <w:pPr>
        <w:jc w:val="both"/>
        <w:rPr>
          <w:rFonts w:cs="Palatino Linotype"/>
          <w:b/>
          <w:color w:val="000000"/>
          <w:lang w:eastAsia="it-IT"/>
        </w:rPr>
      </w:pPr>
      <w:r>
        <w:rPr>
          <w:rFonts w:cs="Palatino Linotype"/>
          <w:b/>
          <w:color w:val="000000"/>
          <w:lang w:eastAsia="it-IT"/>
        </w:rPr>
        <w:t>premesso anche</w:t>
      </w:r>
      <w:r w:rsidR="00BE0F87" w:rsidRPr="00794629">
        <w:rPr>
          <w:rFonts w:cs="Palatino Linotype"/>
          <w:b/>
          <w:color w:val="000000"/>
          <w:lang w:eastAsia="it-IT"/>
        </w:rPr>
        <w:t>:</w:t>
      </w:r>
    </w:p>
    <w:p w:rsidR="00644BFF" w:rsidRDefault="00644BFF" w:rsidP="00CC4BFA">
      <w:pPr>
        <w:jc w:val="both"/>
        <w:rPr>
          <w:rFonts w:cs="Palatino Linotype"/>
          <w:color w:val="000000"/>
          <w:lang w:eastAsia="it-IT"/>
        </w:rPr>
      </w:pPr>
      <w:r w:rsidRPr="00CC4BFA">
        <w:rPr>
          <w:rFonts w:cs="Palatino Linotype"/>
          <w:color w:val="000000"/>
          <w:lang w:eastAsia="it-IT"/>
        </w:rPr>
        <w:lastRenderedPageBreak/>
        <w:t>che in data</w:t>
      </w:r>
      <w:r>
        <w:rPr>
          <w:rFonts w:cs="Palatino Linotype"/>
          <w:color w:val="000000"/>
          <w:lang w:eastAsia="it-IT"/>
        </w:rPr>
        <w:t xml:space="preserve"> </w:t>
      </w:r>
      <w:r w:rsidRPr="00CC4BFA">
        <w:rPr>
          <w:rFonts w:cs="Palatino Linotype"/>
          <w:color w:val="000000"/>
          <w:lang w:eastAsia="it-IT"/>
        </w:rPr>
        <w:t xml:space="preserve">i progettisti </w:t>
      </w:r>
      <w:r>
        <w:rPr>
          <w:rFonts w:cs="Palatino Linotype"/>
          <w:color w:val="000000"/>
          <w:lang w:eastAsia="it-IT"/>
        </w:rPr>
        <w:t xml:space="preserve">incaricati </w:t>
      </w:r>
      <w:r w:rsidR="00B303AC">
        <w:rPr>
          <w:rFonts w:cs="Palatino Linotype"/>
          <w:color w:val="000000"/>
          <w:lang w:eastAsia="it-IT"/>
        </w:rPr>
        <w:t xml:space="preserve">sottoscrivevano </w:t>
      </w:r>
      <w:r>
        <w:rPr>
          <w:rFonts w:cs="Palatino Linotype"/>
          <w:color w:val="000000"/>
          <w:lang w:eastAsia="it-IT"/>
        </w:rPr>
        <w:t xml:space="preserve"> i</w:t>
      </w:r>
      <w:r w:rsidR="000E632C">
        <w:rPr>
          <w:rFonts w:cs="Palatino Linotype"/>
          <w:color w:val="000000"/>
          <w:lang w:eastAsia="it-IT"/>
        </w:rPr>
        <w:t>l</w:t>
      </w:r>
      <w:r>
        <w:rPr>
          <w:rFonts w:cs="Palatino Linotype"/>
          <w:color w:val="000000"/>
          <w:lang w:eastAsia="it-IT"/>
        </w:rPr>
        <w:t xml:space="preserve"> contratto </w:t>
      </w:r>
      <w:r>
        <w:rPr>
          <w:rFonts w:cs="Palatino Linotype"/>
          <w:bCs/>
          <w:color w:val="000000"/>
          <w:lang w:eastAsia="it-IT"/>
        </w:rPr>
        <w:t>per i</w:t>
      </w:r>
      <w:r w:rsidRPr="00CC4BFA">
        <w:rPr>
          <w:rFonts w:cs="Palatino Linotype"/>
          <w:bCs/>
          <w:color w:val="000000"/>
          <w:lang w:eastAsia="it-IT"/>
        </w:rPr>
        <w:t xml:space="preserve"> servizi di progettazione Preliminare e Definitiva, indagine e ricerche archeologiche e coordinamento della sicurezza in fase di progettazione relativi all’intervento di valorizzazione dell’area archeologica e di recupero funzionale del Teatro Romano della Citta’ di Teramo</w:t>
      </w:r>
      <w:r>
        <w:rPr>
          <w:rFonts w:cs="Palatino Linotype"/>
          <w:bCs/>
          <w:color w:val="000000"/>
          <w:lang w:eastAsia="it-IT"/>
        </w:rPr>
        <w:t>;</w:t>
      </w:r>
    </w:p>
    <w:p w:rsidR="00B303AC" w:rsidRDefault="00BE0F87" w:rsidP="00CC4BFA">
      <w:pPr>
        <w:jc w:val="both"/>
        <w:rPr>
          <w:rFonts w:cs="Palatino Linotype"/>
          <w:color w:val="000000"/>
          <w:lang w:eastAsia="it-IT"/>
        </w:rPr>
      </w:pPr>
      <w:r>
        <w:rPr>
          <w:rFonts w:cs="Palatino Linotype"/>
          <w:color w:val="000000"/>
          <w:lang w:eastAsia="it-IT"/>
        </w:rPr>
        <w:t>c</w:t>
      </w:r>
      <w:r w:rsidR="00B303AC">
        <w:rPr>
          <w:rFonts w:cs="Palatino Linotype"/>
          <w:color w:val="000000"/>
          <w:lang w:eastAsia="it-IT"/>
        </w:rPr>
        <w:t xml:space="preserve">he con determina n. 445 del 30.03.2018 venivano affidate alla soc. GEOPROSPEZIONI srl le attività di </w:t>
      </w:r>
      <w:r w:rsidR="001460D0">
        <w:rPr>
          <w:rFonts w:cs="Palatino Linotype"/>
          <w:color w:val="000000"/>
          <w:lang w:eastAsia="it-IT"/>
        </w:rPr>
        <w:t>sondaggio geologico sul sito interessato</w:t>
      </w:r>
      <w:r w:rsidR="00CF655C">
        <w:rPr>
          <w:rFonts w:cs="Palatino Linotype"/>
          <w:color w:val="000000"/>
          <w:lang w:eastAsia="it-IT"/>
        </w:rPr>
        <w:t xml:space="preserve"> con l’esecuzione di prove DAWN – HOLE e MASW</w:t>
      </w:r>
      <w:r w:rsidR="001460D0">
        <w:rPr>
          <w:rFonts w:cs="Palatino Linotype"/>
          <w:color w:val="000000"/>
          <w:lang w:eastAsia="it-IT"/>
        </w:rPr>
        <w:t>;</w:t>
      </w:r>
    </w:p>
    <w:p w:rsidR="001460D0" w:rsidRDefault="001460D0" w:rsidP="00CC4BFA">
      <w:pPr>
        <w:jc w:val="both"/>
        <w:rPr>
          <w:rFonts w:cs="Palatino Linotype"/>
          <w:color w:val="000000"/>
          <w:lang w:eastAsia="it-IT"/>
        </w:rPr>
      </w:pPr>
      <w:r>
        <w:rPr>
          <w:rFonts w:cs="Palatino Linotype"/>
          <w:color w:val="000000"/>
          <w:lang w:eastAsia="it-IT"/>
        </w:rPr>
        <w:t xml:space="preserve">che con determina n. 687 del 21.05.2018 veniva affidato al geologo dott. Giovanni Ventura Bordenca lo studio geologico del sito, </w:t>
      </w:r>
      <w:r w:rsidR="00B512CC">
        <w:rPr>
          <w:rFonts w:cs="Palatino Linotype"/>
          <w:color w:val="000000"/>
          <w:lang w:eastAsia="it-IT"/>
        </w:rPr>
        <w:t>e la cui relazione</w:t>
      </w:r>
      <w:r w:rsidR="007B7453">
        <w:rPr>
          <w:rFonts w:cs="Palatino Linotype"/>
          <w:color w:val="000000"/>
          <w:lang w:eastAsia="it-IT"/>
        </w:rPr>
        <w:t xml:space="preserve"> conclusiva </w:t>
      </w:r>
      <w:r w:rsidR="00B512CC">
        <w:rPr>
          <w:rFonts w:cs="Palatino Linotype"/>
          <w:color w:val="000000"/>
          <w:lang w:eastAsia="it-IT"/>
        </w:rPr>
        <w:t xml:space="preserve"> veniva trasmessa a questo Ente </w:t>
      </w:r>
      <w:r w:rsidR="007B7453">
        <w:rPr>
          <w:rFonts w:cs="Palatino Linotype"/>
          <w:color w:val="000000"/>
          <w:lang w:eastAsia="it-IT"/>
        </w:rPr>
        <w:t>nel settembre 2018;</w:t>
      </w:r>
      <w:r w:rsidR="00B512CC">
        <w:rPr>
          <w:rFonts w:cs="Palatino Linotype"/>
          <w:color w:val="000000"/>
          <w:lang w:eastAsia="it-IT"/>
        </w:rPr>
        <w:t xml:space="preserve"> </w:t>
      </w:r>
    </w:p>
    <w:p w:rsidR="00CC4BFA" w:rsidRDefault="00CC4BFA" w:rsidP="00CC4BFA">
      <w:pPr>
        <w:jc w:val="both"/>
        <w:rPr>
          <w:rFonts w:cs="Palatino Linotype"/>
          <w:color w:val="000000"/>
          <w:lang w:eastAsia="it-IT"/>
        </w:rPr>
      </w:pPr>
      <w:r w:rsidRPr="00CC4BFA">
        <w:rPr>
          <w:rFonts w:cs="Palatino Linotype"/>
          <w:color w:val="000000"/>
          <w:lang w:eastAsia="it-IT"/>
        </w:rPr>
        <w:t xml:space="preserve">che in data 1 ottobre </w:t>
      </w:r>
      <w:r>
        <w:rPr>
          <w:rFonts w:cs="Palatino Linotype"/>
          <w:color w:val="000000"/>
          <w:lang w:eastAsia="it-IT"/>
        </w:rPr>
        <w:t xml:space="preserve">2018 prot. n. </w:t>
      </w:r>
      <w:r w:rsidR="00CA075F">
        <w:rPr>
          <w:rFonts w:cs="Palatino Linotype"/>
          <w:color w:val="000000"/>
          <w:lang w:eastAsia="it-IT"/>
        </w:rPr>
        <w:t>54654 del 01.10.2018</w:t>
      </w:r>
      <w:r>
        <w:rPr>
          <w:rFonts w:cs="Palatino Linotype"/>
          <w:color w:val="000000"/>
          <w:lang w:eastAsia="it-IT"/>
        </w:rPr>
        <w:t xml:space="preserve"> </w:t>
      </w:r>
      <w:r w:rsidRPr="00CC4BFA">
        <w:rPr>
          <w:rFonts w:cs="Palatino Linotype"/>
          <w:color w:val="000000"/>
          <w:lang w:eastAsia="it-IT"/>
        </w:rPr>
        <w:t xml:space="preserve">i progettisti </w:t>
      </w:r>
      <w:r w:rsidR="00644BFF">
        <w:rPr>
          <w:rFonts w:cs="Palatino Linotype"/>
          <w:color w:val="000000"/>
          <w:lang w:eastAsia="it-IT"/>
        </w:rPr>
        <w:t xml:space="preserve">incaricati </w:t>
      </w:r>
      <w:r w:rsidRPr="00CC4BFA">
        <w:rPr>
          <w:rFonts w:cs="Palatino Linotype"/>
          <w:color w:val="000000"/>
          <w:lang w:eastAsia="it-IT"/>
        </w:rPr>
        <w:t>hanno consegnato il progetto di fattibilità tecnico economica per la valorizzazione dell’area archeolo</w:t>
      </w:r>
      <w:r w:rsidR="00CD4C06">
        <w:rPr>
          <w:rFonts w:cs="Palatino Linotype"/>
          <w:color w:val="000000"/>
          <w:lang w:eastAsia="it-IT"/>
        </w:rPr>
        <w:t>gica e recupero funzionale del Teatro Romano della C</w:t>
      </w:r>
      <w:r w:rsidRPr="00CC4BFA">
        <w:rPr>
          <w:rFonts w:cs="Palatino Linotype"/>
          <w:color w:val="000000"/>
          <w:lang w:eastAsia="it-IT"/>
        </w:rPr>
        <w:t>ittà di Teramo m</w:t>
      </w:r>
      <w:r>
        <w:rPr>
          <w:rFonts w:cs="Palatino Linotype"/>
          <w:color w:val="000000"/>
          <w:lang w:eastAsia="it-IT"/>
        </w:rPr>
        <w:t>ediante demolizione di palazzo Adamoli e di palazzo Salvoni</w:t>
      </w:r>
      <w:r w:rsidR="00F920E7">
        <w:rPr>
          <w:rFonts w:cs="Palatino Linotype"/>
          <w:color w:val="000000"/>
          <w:lang w:eastAsia="it-IT"/>
        </w:rPr>
        <w:t xml:space="preserve"> </w:t>
      </w:r>
      <w:r w:rsidR="00644BFF">
        <w:rPr>
          <w:rFonts w:cs="Palatino Linotype"/>
          <w:color w:val="000000"/>
          <w:lang w:eastAsia="it-IT"/>
        </w:rPr>
        <w:t xml:space="preserve">che presenta </w:t>
      </w:r>
      <w:r w:rsidR="00CD4C06">
        <w:rPr>
          <w:rFonts w:cs="Palatino Linotype"/>
          <w:color w:val="000000"/>
          <w:lang w:eastAsia="it-IT"/>
        </w:rPr>
        <w:t xml:space="preserve"> il seguente quadro economico:</w:t>
      </w:r>
    </w:p>
    <w:tbl>
      <w:tblPr>
        <w:tblW w:w="10320" w:type="dxa"/>
        <w:tblInd w:w="58" w:type="dxa"/>
        <w:tblCellMar>
          <w:left w:w="70" w:type="dxa"/>
          <w:right w:w="70" w:type="dxa"/>
        </w:tblCellMar>
        <w:tblLook w:val="04A0" w:firstRow="1" w:lastRow="0" w:firstColumn="1" w:lastColumn="0" w:noHBand="0" w:noVBand="1"/>
      </w:tblPr>
      <w:tblGrid>
        <w:gridCol w:w="340"/>
        <w:gridCol w:w="400"/>
        <w:gridCol w:w="6100"/>
        <w:gridCol w:w="380"/>
        <w:gridCol w:w="1480"/>
        <w:gridCol w:w="320"/>
        <w:gridCol w:w="1480"/>
      </w:tblGrid>
      <w:tr w:rsidR="00431EB4" w:rsidRPr="00431EB4" w:rsidTr="00431EB4">
        <w:trPr>
          <w:trHeight w:val="318"/>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A.</w:t>
            </w:r>
          </w:p>
        </w:tc>
        <w:tc>
          <w:tcPr>
            <w:tcW w:w="40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ind w:left="-256"/>
              <w:rPr>
                <w:rFonts w:ascii="Helvetica" w:hAnsi="Helvetica" w:cs="Helvetica"/>
                <w:b/>
                <w:bCs/>
                <w:color w:val="000000"/>
                <w:sz w:val="20"/>
                <w:szCs w:val="20"/>
                <w:lang w:eastAsia="it-IT"/>
              </w:rPr>
            </w:pPr>
          </w:p>
        </w:tc>
        <w:tc>
          <w:tcPr>
            <w:tcW w:w="610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IMPORTO LAVORI</w:t>
            </w:r>
          </w:p>
        </w:tc>
        <w:tc>
          <w:tcPr>
            <w:tcW w:w="3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32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color w:val="000000"/>
                <w:sz w:val="20"/>
                <w:szCs w:val="20"/>
                <w:lang w:eastAsia="it-IT"/>
              </w:rPr>
            </w:pPr>
          </w:p>
        </w:tc>
      </w:tr>
      <w:tr w:rsidR="00431EB4" w:rsidRPr="00431EB4" w:rsidTr="00431EB4">
        <w:trPr>
          <w:trHeight w:val="318"/>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1</w:t>
            </w:r>
          </w:p>
        </w:tc>
        <w:tc>
          <w:tcPr>
            <w:tcW w:w="610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Importo a base d'asta</w:t>
            </w:r>
          </w:p>
        </w:tc>
        <w:tc>
          <w:tcPr>
            <w:tcW w:w="3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32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4.520.000,00</w:t>
            </w:r>
          </w:p>
        </w:tc>
      </w:tr>
      <w:tr w:rsidR="00431EB4" w:rsidRPr="00431EB4" w:rsidTr="00431EB4">
        <w:trPr>
          <w:trHeight w:val="318"/>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2</w:t>
            </w:r>
          </w:p>
        </w:tc>
        <w:tc>
          <w:tcPr>
            <w:tcW w:w="610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Importo oneri della sicurezza non soggetti a ribasso</w:t>
            </w:r>
          </w:p>
        </w:tc>
        <w:tc>
          <w:tcPr>
            <w:tcW w:w="3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320" w:type="dxa"/>
            <w:tcBorders>
              <w:top w:val="nil"/>
              <w:left w:val="nil"/>
              <w:bottom w:val="single" w:sz="4" w:space="0" w:color="auto"/>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single" w:sz="4" w:space="0" w:color="auto"/>
              <w:right w:val="nil"/>
            </w:tcBorders>
            <w:shd w:val="clear" w:color="auto" w:fill="auto"/>
            <w:noWrap/>
            <w:vAlign w:val="bottom"/>
            <w:hideMark/>
          </w:tcPr>
          <w:p w:rsidR="00431EB4" w:rsidRPr="00431EB4" w:rsidRDefault="00431EB4" w:rsidP="00431EB4">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115.000,00</w:t>
            </w:r>
          </w:p>
        </w:tc>
      </w:tr>
      <w:tr w:rsidR="00431EB4" w:rsidRPr="00431EB4" w:rsidTr="00431EB4">
        <w:trPr>
          <w:trHeight w:val="318"/>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3</w:t>
            </w:r>
          </w:p>
        </w:tc>
        <w:tc>
          <w:tcPr>
            <w:tcW w:w="610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Importo totale</w:t>
            </w:r>
          </w:p>
        </w:tc>
        <w:tc>
          <w:tcPr>
            <w:tcW w:w="3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32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4.635.000,00</w:t>
            </w:r>
          </w:p>
        </w:tc>
      </w:tr>
      <w:tr w:rsidR="00431EB4" w:rsidRPr="00431EB4" w:rsidTr="00431EB4">
        <w:trPr>
          <w:trHeight w:val="318"/>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p>
        </w:tc>
        <w:tc>
          <w:tcPr>
            <w:tcW w:w="610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3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32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r>
      <w:tr w:rsidR="00431EB4" w:rsidRPr="00431EB4" w:rsidTr="00431EB4">
        <w:trPr>
          <w:trHeight w:val="318"/>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B.</w:t>
            </w:r>
          </w:p>
        </w:tc>
        <w:tc>
          <w:tcPr>
            <w:tcW w:w="40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p>
        </w:tc>
        <w:tc>
          <w:tcPr>
            <w:tcW w:w="610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SOMME A DISPOSIZIONE DELL'AMMINISTRAZIONE</w:t>
            </w:r>
          </w:p>
        </w:tc>
        <w:tc>
          <w:tcPr>
            <w:tcW w:w="3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32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r>
      <w:tr w:rsidR="00431EB4" w:rsidRPr="00431EB4" w:rsidTr="00431EB4">
        <w:trPr>
          <w:trHeight w:val="318"/>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1</w:t>
            </w:r>
          </w:p>
        </w:tc>
        <w:tc>
          <w:tcPr>
            <w:tcW w:w="610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Oneri conferimento a discarica</w:t>
            </w:r>
          </w:p>
        </w:tc>
        <w:tc>
          <w:tcPr>
            <w:tcW w:w="3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24.000,00</w:t>
            </w:r>
          </w:p>
        </w:tc>
        <w:tc>
          <w:tcPr>
            <w:tcW w:w="32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r>
      <w:tr w:rsidR="00431EB4" w:rsidRPr="00431EB4" w:rsidTr="00431EB4">
        <w:trPr>
          <w:trHeight w:val="318"/>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2</w:t>
            </w:r>
          </w:p>
        </w:tc>
        <w:tc>
          <w:tcPr>
            <w:tcW w:w="610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Imprevisti 10%</w:t>
            </w:r>
          </w:p>
        </w:tc>
        <w:tc>
          <w:tcPr>
            <w:tcW w:w="3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463.500,00</w:t>
            </w:r>
          </w:p>
        </w:tc>
        <w:tc>
          <w:tcPr>
            <w:tcW w:w="32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r>
      <w:tr w:rsidR="00431EB4" w:rsidRPr="00431EB4" w:rsidTr="00431EB4">
        <w:trPr>
          <w:trHeight w:val="318"/>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3</w:t>
            </w:r>
          </w:p>
        </w:tc>
        <w:tc>
          <w:tcPr>
            <w:tcW w:w="610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Espropri e acquisizioni</w:t>
            </w:r>
          </w:p>
        </w:tc>
        <w:tc>
          <w:tcPr>
            <w:tcW w:w="3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496.500,00</w:t>
            </w:r>
          </w:p>
        </w:tc>
        <w:tc>
          <w:tcPr>
            <w:tcW w:w="32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r>
      <w:tr w:rsidR="00431EB4" w:rsidRPr="00431EB4" w:rsidTr="00431EB4">
        <w:trPr>
          <w:trHeight w:val="318"/>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4</w:t>
            </w:r>
          </w:p>
        </w:tc>
        <w:tc>
          <w:tcPr>
            <w:tcW w:w="610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Spese e oneri per Commissione di gara e pubblicità</w:t>
            </w:r>
          </w:p>
        </w:tc>
        <w:tc>
          <w:tcPr>
            <w:tcW w:w="3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50.000,00</w:t>
            </w:r>
          </w:p>
        </w:tc>
        <w:tc>
          <w:tcPr>
            <w:tcW w:w="32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r>
      <w:tr w:rsidR="00431EB4" w:rsidRPr="00431EB4" w:rsidTr="00431EB4">
        <w:trPr>
          <w:trHeight w:val="318"/>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5</w:t>
            </w:r>
          </w:p>
        </w:tc>
        <w:tc>
          <w:tcPr>
            <w:tcW w:w="610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Spese di cui all'art. 113, c.2 del D.lgs n.50/2016 (2% di A.3)</w:t>
            </w:r>
          </w:p>
        </w:tc>
        <w:tc>
          <w:tcPr>
            <w:tcW w:w="3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92.700,00</w:t>
            </w:r>
          </w:p>
        </w:tc>
        <w:tc>
          <w:tcPr>
            <w:tcW w:w="32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r>
      <w:tr w:rsidR="00431EB4" w:rsidRPr="00431EB4" w:rsidTr="00431EB4">
        <w:trPr>
          <w:trHeight w:val="540"/>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6</w:t>
            </w:r>
          </w:p>
        </w:tc>
        <w:tc>
          <w:tcPr>
            <w:tcW w:w="6100" w:type="dxa"/>
            <w:tcBorders>
              <w:top w:val="nil"/>
              <w:left w:val="nil"/>
              <w:bottom w:val="nil"/>
              <w:right w:val="nil"/>
            </w:tcBorders>
            <w:shd w:val="clear" w:color="auto" w:fill="auto"/>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Spese tecniche per progettazione preliminare, definitiva, CSP, al netto di IVA e oneri</w:t>
            </w:r>
          </w:p>
        </w:tc>
        <w:tc>
          <w:tcPr>
            <w:tcW w:w="3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161.365,18</w:t>
            </w:r>
          </w:p>
        </w:tc>
        <w:tc>
          <w:tcPr>
            <w:tcW w:w="32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r>
      <w:tr w:rsidR="00431EB4" w:rsidRPr="00431EB4" w:rsidTr="00431EB4">
        <w:trPr>
          <w:trHeight w:val="552"/>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7</w:t>
            </w:r>
          </w:p>
        </w:tc>
        <w:tc>
          <w:tcPr>
            <w:tcW w:w="6100" w:type="dxa"/>
            <w:tcBorders>
              <w:top w:val="nil"/>
              <w:left w:val="nil"/>
              <w:bottom w:val="nil"/>
              <w:right w:val="nil"/>
            </w:tcBorders>
            <w:shd w:val="clear" w:color="auto" w:fill="auto"/>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Spese per progettazione esecutiva, CSP, direzione dei lavori, misura e contabilità, CSE, al netto di IVA e oneri</w:t>
            </w:r>
          </w:p>
        </w:tc>
        <w:tc>
          <w:tcPr>
            <w:tcW w:w="3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590.140,89</w:t>
            </w:r>
          </w:p>
        </w:tc>
        <w:tc>
          <w:tcPr>
            <w:tcW w:w="32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r>
      <w:tr w:rsidR="00431EB4" w:rsidRPr="00431EB4" w:rsidTr="00431EB4">
        <w:trPr>
          <w:trHeight w:val="552"/>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8</w:t>
            </w:r>
          </w:p>
        </w:tc>
        <w:tc>
          <w:tcPr>
            <w:tcW w:w="6100" w:type="dxa"/>
            <w:tcBorders>
              <w:top w:val="nil"/>
              <w:left w:val="nil"/>
              <w:bottom w:val="nil"/>
              <w:right w:val="nil"/>
            </w:tcBorders>
            <w:shd w:val="clear" w:color="auto" w:fill="auto"/>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Spese per verifica della progettazione definitiva ed esecutiva, al netto di IVA e oneri</w:t>
            </w:r>
          </w:p>
        </w:tc>
        <w:tc>
          <w:tcPr>
            <w:tcW w:w="3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122.715,42</w:t>
            </w:r>
          </w:p>
        </w:tc>
        <w:tc>
          <w:tcPr>
            <w:tcW w:w="32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r>
      <w:tr w:rsidR="00431EB4" w:rsidRPr="00431EB4" w:rsidTr="00431EB4">
        <w:trPr>
          <w:trHeight w:val="318"/>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9</w:t>
            </w:r>
          </w:p>
        </w:tc>
        <w:tc>
          <w:tcPr>
            <w:tcW w:w="6100" w:type="dxa"/>
            <w:tcBorders>
              <w:top w:val="nil"/>
              <w:left w:val="nil"/>
              <w:bottom w:val="nil"/>
              <w:right w:val="nil"/>
            </w:tcBorders>
            <w:shd w:val="clear" w:color="auto" w:fill="auto"/>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Spostamento di sottoservizi compresa IVA</w:t>
            </w:r>
          </w:p>
        </w:tc>
        <w:tc>
          <w:tcPr>
            <w:tcW w:w="3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60.000,00</w:t>
            </w:r>
          </w:p>
        </w:tc>
        <w:tc>
          <w:tcPr>
            <w:tcW w:w="32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r>
      <w:tr w:rsidR="00431EB4" w:rsidRPr="00431EB4" w:rsidTr="00431EB4">
        <w:trPr>
          <w:trHeight w:val="318"/>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10</w:t>
            </w:r>
          </w:p>
        </w:tc>
        <w:tc>
          <w:tcPr>
            <w:tcW w:w="6100" w:type="dxa"/>
            <w:tcBorders>
              <w:top w:val="nil"/>
              <w:left w:val="nil"/>
              <w:bottom w:val="nil"/>
              <w:right w:val="nil"/>
            </w:tcBorders>
            <w:shd w:val="clear" w:color="auto" w:fill="auto"/>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 xml:space="preserve">Fornitura arredi </w:t>
            </w:r>
          </w:p>
        </w:tc>
        <w:tc>
          <w:tcPr>
            <w:tcW w:w="3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70.000,00</w:t>
            </w:r>
          </w:p>
        </w:tc>
        <w:tc>
          <w:tcPr>
            <w:tcW w:w="32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r>
      <w:tr w:rsidR="00431EB4" w:rsidRPr="00431EB4" w:rsidTr="00431EB4">
        <w:trPr>
          <w:trHeight w:val="288"/>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11</w:t>
            </w:r>
          </w:p>
        </w:tc>
        <w:tc>
          <w:tcPr>
            <w:tcW w:w="6100" w:type="dxa"/>
            <w:vMerge w:val="restart"/>
            <w:tcBorders>
              <w:top w:val="nil"/>
              <w:left w:val="nil"/>
              <w:bottom w:val="nil"/>
              <w:right w:val="nil"/>
            </w:tcBorders>
            <w:shd w:val="clear" w:color="auto" w:fill="auto"/>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Spese per accertamenti di lab. e verifiche tecniche previste dal C.S.A. compresa IVA</w:t>
            </w:r>
          </w:p>
        </w:tc>
        <w:tc>
          <w:tcPr>
            <w:tcW w:w="380" w:type="dxa"/>
            <w:vMerge w:val="restart"/>
            <w:tcBorders>
              <w:top w:val="nil"/>
              <w:left w:val="nil"/>
              <w:bottom w:val="nil"/>
              <w:right w:val="nil"/>
            </w:tcBorders>
            <w:shd w:val="clear" w:color="auto" w:fill="auto"/>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vMerge w:val="restart"/>
            <w:tcBorders>
              <w:top w:val="nil"/>
              <w:left w:val="nil"/>
              <w:bottom w:val="nil"/>
              <w:right w:val="nil"/>
            </w:tcBorders>
            <w:shd w:val="clear" w:color="auto" w:fill="auto"/>
            <w:vAlign w:val="center"/>
            <w:hideMark/>
          </w:tcPr>
          <w:p w:rsidR="00431EB4" w:rsidRPr="00431EB4" w:rsidRDefault="00431EB4" w:rsidP="00431EB4">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20.000,00</w:t>
            </w:r>
          </w:p>
        </w:tc>
        <w:tc>
          <w:tcPr>
            <w:tcW w:w="32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r>
      <w:tr w:rsidR="00431EB4" w:rsidRPr="00431EB4" w:rsidTr="00431EB4">
        <w:trPr>
          <w:trHeight w:val="288"/>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40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b/>
                <w:bCs/>
                <w:color w:val="000000"/>
                <w:sz w:val="20"/>
                <w:szCs w:val="20"/>
                <w:lang w:eastAsia="it-IT"/>
              </w:rPr>
            </w:pPr>
          </w:p>
        </w:tc>
        <w:tc>
          <w:tcPr>
            <w:tcW w:w="6100" w:type="dxa"/>
            <w:vMerge/>
            <w:tcBorders>
              <w:top w:val="nil"/>
              <w:left w:val="nil"/>
              <w:bottom w:val="nil"/>
              <w:right w:val="nil"/>
            </w:tcBorders>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380" w:type="dxa"/>
            <w:vMerge/>
            <w:tcBorders>
              <w:top w:val="nil"/>
              <w:left w:val="nil"/>
              <w:bottom w:val="nil"/>
              <w:right w:val="nil"/>
            </w:tcBorders>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1480" w:type="dxa"/>
            <w:vMerge/>
            <w:tcBorders>
              <w:top w:val="nil"/>
              <w:left w:val="nil"/>
              <w:bottom w:val="nil"/>
              <w:right w:val="nil"/>
            </w:tcBorders>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32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r>
      <w:tr w:rsidR="00431EB4" w:rsidRPr="00431EB4" w:rsidTr="00431EB4">
        <w:trPr>
          <w:trHeight w:val="288"/>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12</w:t>
            </w:r>
          </w:p>
        </w:tc>
        <w:tc>
          <w:tcPr>
            <w:tcW w:w="6100" w:type="dxa"/>
            <w:vMerge w:val="restart"/>
            <w:tcBorders>
              <w:top w:val="nil"/>
              <w:left w:val="nil"/>
              <w:bottom w:val="nil"/>
              <w:right w:val="nil"/>
            </w:tcBorders>
            <w:shd w:val="clear" w:color="auto" w:fill="auto"/>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Spese collaudo tecnico amministrativo, statico, collaudi specialistici, al netto di IVA e oneri</w:t>
            </w:r>
          </w:p>
        </w:tc>
        <w:tc>
          <w:tcPr>
            <w:tcW w:w="380" w:type="dxa"/>
            <w:vMerge w:val="restart"/>
            <w:tcBorders>
              <w:top w:val="nil"/>
              <w:left w:val="nil"/>
              <w:bottom w:val="nil"/>
              <w:right w:val="nil"/>
            </w:tcBorders>
            <w:shd w:val="clear" w:color="auto" w:fill="auto"/>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vMerge w:val="restart"/>
            <w:tcBorders>
              <w:top w:val="nil"/>
              <w:left w:val="nil"/>
              <w:bottom w:val="single" w:sz="4" w:space="0" w:color="000000"/>
              <w:right w:val="nil"/>
            </w:tcBorders>
            <w:shd w:val="clear" w:color="auto" w:fill="auto"/>
            <w:noWrap/>
            <w:vAlign w:val="center"/>
            <w:hideMark/>
          </w:tcPr>
          <w:p w:rsidR="00431EB4" w:rsidRPr="00431EB4" w:rsidRDefault="00431EB4" w:rsidP="00431EB4">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72.559,50</w:t>
            </w:r>
          </w:p>
        </w:tc>
        <w:tc>
          <w:tcPr>
            <w:tcW w:w="32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r>
      <w:tr w:rsidR="00431EB4" w:rsidRPr="00431EB4" w:rsidTr="00431EB4">
        <w:trPr>
          <w:trHeight w:val="222"/>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6100" w:type="dxa"/>
            <w:vMerge/>
            <w:tcBorders>
              <w:top w:val="nil"/>
              <w:left w:val="nil"/>
              <w:bottom w:val="nil"/>
              <w:right w:val="nil"/>
            </w:tcBorders>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380" w:type="dxa"/>
            <w:vMerge/>
            <w:tcBorders>
              <w:top w:val="nil"/>
              <w:left w:val="nil"/>
              <w:bottom w:val="nil"/>
              <w:right w:val="nil"/>
            </w:tcBorders>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1480" w:type="dxa"/>
            <w:vMerge/>
            <w:tcBorders>
              <w:top w:val="nil"/>
              <w:left w:val="nil"/>
              <w:bottom w:val="single" w:sz="4" w:space="0" w:color="000000"/>
              <w:right w:val="nil"/>
            </w:tcBorders>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32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r>
      <w:tr w:rsidR="00431EB4" w:rsidRPr="00431EB4" w:rsidTr="00431EB4">
        <w:trPr>
          <w:trHeight w:val="288"/>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610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cs="Calibri"/>
                <w:color w:val="000000"/>
                <w:sz w:val="20"/>
                <w:szCs w:val="20"/>
                <w:lang w:eastAsia="it-IT"/>
              </w:rPr>
            </w:pPr>
          </w:p>
        </w:tc>
        <w:tc>
          <w:tcPr>
            <w:tcW w:w="3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2.223.480,99</w:t>
            </w:r>
          </w:p>
        </w:tc>
        <w:tc>
          <w:tcPr>
            <w:tcW w:w="32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2.223.480,99</w:t>
            </w:r>
          </w:p>
        </w:tc>
      </w:tr>
      <w:tr w:rsidR="00431EB4" w:rsidRPr="00431EB4" w:rsidTr="00431EB4">
        <w:trPr>
          <w:trHeight w:val="318"/>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C.</w:t>
            </w:r>
          </w:p>
        </w:tc>
        <w:tc>
          <w:tcPr>
            <w:tcW w:w="40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b/>
                <w:bCs/>
                <w:color w:val="000000"/>
                <w:sz w:val="20"/>
                <w:szCs w:val="20"/>
                <w:lang w:eastAsia="it-IT"/>
              </w:rPr>
            </w:pPr>
          </w:p>
        </w:tc>
        <w:tc>
          <w:tcPr>
            <w:tcW w:w="610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IMPOSTE</w:t>
            </w:r>
          </w:p>
        </w:tc>
        <w:tc>
          <w:tcPr>
            <w:tcW w:w="3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32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r>
      <w:tr w:rsidR="00431EB4" w:rsidRPr="00431EB4" w:rsidTr="00431EB4">
        <w:trPr>
          <w:trHeight w:val="318"/>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1</w:t>
            </w:r>
          </w:p>
        </w:tc>
        <w:tc>
          <w:tcPr>
            <w:tcW w:w="610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 xml:space="preserve">I.V.A. </w:t>
            </w:r>
            <w:r w:rsidRPr="00431EB4">
              <w:rPr>
                <w:rFonts w:ascii="Arial" w:hAnsi="Arial" w:cs="Arial"/>
                <w:b/>
                <w:bCs/>
                <w:color w:val="000000"/>
                <w:sz w:val="20"/>
                <w:szCs w:val="20"/>
                <w:lang w:eastAsia="it-IT"/>
              </w:rPr>
              <w:t>10%</w:t>
            </w:r>
            <w:r w:rsidRPr="00431EB4">
              <w:rPr>
                <w:rFonts w:ascii="Arial" w:hAnsi="Arial" w:cs="Arial"/>
                <w:color w:val="000000"/>
                <w:sz w:val="20"/>
                <w:szCs w:val="20"/>
                <w:lang w:eastAsia="it-IT"/>
              </w:rPr>
              <w:t xml:space="preserve"> su A.</w:t>
            </w:r>
          </w:p>
        </w:tc>
        <w:tc>
          <w:tcPr>
            <w:tcW w:w="3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463.500,00</w:t>
            </w:r>
          </w:p>
        </w:tc>
        <w:tc>
          <w:tcPr>
            <w:tcW w:w="32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r>
      <w:tr w:rsidR="00431EB4" w:rsidRPr="00431EB4" w:rsidTr="00431EB4">
        <w:trPr>
          <w:trHeight w:val="318"/>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2</w:t>
            </w:r>
          </w:p>
        </w:tc>
        <w:tc>
          <w:tcPr>
            <w:tcW w:w="610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 xml:space="preserve">NCPAIALP </w:t>
            </w:r>
            <w:r w:rsidRPr="00431EB4">
              <w:rPr>
                <w:rFonts w:ascii="Helvetica" w:hAnsi="Helvetica" w:cs="Helvetica"/>
                <w:b/>
                <w:bCs/>
                <w:color w:val="000000"/>
                <w:sz w:val="20"/>
                <w:szCs w:val="20"/>
                <w:lang w:eastAsia="it-IT"/>
              </w:rPr>
              <w:t>4</w:t>
            </w:r>
            <w:r w:rsidRPr="00431EB4">
              <w:rPr>
                <w:rFonts w:ascii="Helvetica" w:hAnsi="Helvetica" w:cs="Helvetica"/>
                <w:color w:val="000000"/>
                <w:sz w:val="20"/>
                <w:szCs w:val="20"/>
                <w:lang w:eastAsia="it-IT"/>
              </w:rPr>
              <w:t>% su (B.6+B.7+B.8+B.12)</w:t>
            </w:r>
          </w:p>
        </w:tc>
        <w:tc>
          <w:tcPr>
            <w:tcW w:w="3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37.871,24</w:t>
            </w:r>
          </w:p>
        </w:tc>
        <w:tc>
          <w:tcPr>
            <w:tcW w:w="32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r>
      <w:tr w:rsidR="00431EB4" w:rsidRPr="00431EB4" w:rsidTr="00431EB4">
        <w:trPr>
          <w:trHeight w:val="318"/>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3</w:t>
            </w:r>
          </w:p>
        </w:tc>
        <w:tc>
          <w:tcPr>
            <w:tcW w:w="610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 xml:space="preserve">I.V.A. </w:t>
            </w:r>
            <w:r w:rsidRPr="00431EB4">
              <w:rPr>
                <w:rFonts w:ascii="Helvetica" w:hAnsi="Helvetica" w:cs="Helvetica"/>
                <w:b/>
                <w:bCs/>
                <w:color w:val="000000"/>
                <w:sz w:val="20"/>
                <w:szCs w:val="20"/>
                <w:lang w:eastAsia="it-IT"/>
              </w:rPr>
              <w:t>22</w:t>
            </w:r>
            <w:r w:rsidRPr="00431EB4">
              <w:rPr>
                <w:rFonts w:ascii="Arial" w:hAnsi="Arial" w:cs="Arial"/>
                <w:b/>
                <w:bCs/>
                <w:color w:val="000000"/>
                <w:sz w:val="20"/>
                <w:szCs w:val="20"/>
                <w:lang w:eastAsia="it-IT"/>
              </w:rPr>
              <w:t>%</w:t>
            </w:r>
            <w:r w:rsidRPr="00431EB4">
              <w:rPr>
                <w:rFonts w:ascii="Arial" w:hAnsi="Arial" w:cs="Arial"/>
                <w:color w:val="000000"/>
                <w:sz w:val="20"/>
                <w:szCs w:val="20"/>
                <w:lang w:eastAsia="it-IT"/>
              </w:rPr>
              <w:t xml:space="preserve"> su (B.6+B.7+B.8+B.12+C.2)</w:t>
            </w:r>
          </w:p>
        </w:tc>
        <w:tc>
          <w:tcPr>
            <w:tcW w:w="380" w:type="dxa"/>
            <w:tcBorders>
              <w:top w:val="nil"/>
              <w:left w:val="nil"/>
              <w:bottom w:val="single" w:sz="4" w:space="0" w:color="auto"/>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single" w:sz="4" w:space="0" w:color="auto"/>
              <w:right w:val="nil"/>
            </w:tcBorders>
            <w:shd w:val="clear" w:color="auto" w:fill="auto"/>
            <w:noWrap/>
            <w:vAlign w:val="center"/>
            <w:hideMark/>
          </w:tcPr>
          <w:p w:rsidR="00431EB4" w:rsidRPr="00431EB4" w:rsidRDefault="00431EB4" w:rsidP="00431EB4">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216.623,49</w:t>
            </w:r>
          </w:p>
        </w:tc>
        <w:tc>
          <w:tcPr>
            <w:tcW w:w="32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rPr>
                <w:rFonts w:ascii="Helvetica" w:hAnsi="Helvetica" w:cs="Helvetica"/>
                <w:color w:val="000000"/>
                <w:sz w:val="20"/>
                <w:szCs w:val="20"/>
                <w:lang w:eastAsia="it-IT"/>
              </w:rPr>
            </w:pPr>
          </w:p>
        </w:tc>
      </w:tr>
      <w:tr w:rsidR="00431EB4" w:rsidRPr="00431EB4" w:rsidTr="00431EB4">
        <w:trPr>
          <w:trHeight w:val="318"/>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6100" w:type="dxa"/>
            <w:tcBorders>
              <w:top w:val="nil"/>
              <w:left w:val="nil"/>
              <w:bottom w:val="nil"/>
              <w:right w:val="nil"/>
            </w:tcBorders>
            <w:shd w:val="clear" w:color="auto" w:fill="auto"/>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3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717.994,73</w:t>
            </w:r>
          </w:p>
        </w:tc>
        <w:tc>
          <w:tcPr>
            <w:tcW w:w="32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single" w:sz="4" w:space="0" w:color="auto"/>
              <w:right w:val="nil"/>
            </w:tcBorders>
            <w:shd w:val="clear" w:color="auto" w:fill="auto"/>
            <w:noWrap/>
            <w:vAlign w:val="center"/>
            <w:hideMark/>
          </w:tcPr>
          <w:p w:rsidR="00431EB4" w:rsidRPr="00431EB4" w:rsidRDefault="00431EB4" w:rsidP="00431EB4">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717.994,73</w:t>
            </w:r>
          </w:p>
        </w:tc>
      </w:tr>
      <w:tr w:rsidR="00431EB4" w:rsidRPr="00431EB4" w:rsidTr="00431EB4">
        <w:trPr>
          <w:trHeight w:val="318"/>
        </w:trPr>
        <w:tc>
          <w:tcPr>
            <w:tcW w:w="16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610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3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rPr>
                <w:rFonts w:ascii="Helvetica" w:hAnsi="Helvetica" w:cs="Helvetica"/>
                <w:color w:val="000000"/>
                <w:sz w:val="20"/>
                <w:szCs w:val="20"/>
                <w:lang w:eastAsia="it-IT"/>
              </w:rPr>
            </w:pPr>
          </w:p>
        </w:tc>
        <w:tc>
          <w:tcPr>
            <w:tcW w:w="320" w:type="dxa"/>
            <w:tcBorders>
              <w:top w:val="nil"/>
              <w:left w:val="nil"/>
              <w:bottom w:val="nil"/>
              <w:right w:val="nil"/>
            </w:tcBorders>
            <w:shd w:val="clear" w:color="auto" w:fill="auto"/>
            <w:noWrap/>
            <w:vAlign w:val="bottom"/>
            <w:hideMark/>
          </w:tcPr>
          <w:p w:rsidR="00431EB4" w:rsidRPr="00431EB4" w:rsidRDefault="00431EB4" w:rsidP="00431EB4">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31EB4" w:rsidRPr="00431EB4" w:rsidRDefault="00431EB4" w:rsidP="00431EB4">
            <w:pPr>
              <w:spacing w:after="0" w:line="240" w:lineRule="auto"/>
              <w:jc w:val="right"/>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7.576.475,72</w:t>
            </w:r>
          </w:p>
        </w:tc>
      </w:tr>
    </w:tbl>
    <w:p w:rsidR="00676F69" w:rsidRPr="00431EB4" w:rsidRDefault="00676F69" w:rsidP="00CC4BFA">
      <w:pPr>
        <w:jc w:val="both"/>
        <w:rPr>
          <w:rFonts w:cs="Palatino Linotype"/>
          <w:color w:val="000000"/>
          <w:sz w:val="20"/>
          <w:szCs w:val="20"/>
          <w:lang w:eastAsia="it-IT"/>
        </w:rPr>
      </w:pPr>
    </w:p>
    <w:p w:rsidR="00BE0F87" w:rsidRPr="005932B9" w:rsidRDefault="00794629" w:rsidP="00BE0F87">
      <w:pPr>
        <w:autoSpaceDE w:val="0"/>
        <w:autoSpaceDN w:val="0"/>
        <w:adjustRightInd w:val="0"/>
        <w:spacing w:after="0" w:line="240" w:lineRule="auto"/>
        <w:jc w:val="both"/>
        <w:rPr>
          <w:rFonts w:cs="Palatino Linotype"/>
          <w:bCs/>
          <w:color w:val="000000"/>
          <w:lang w:eastAsia="it-IT"/>
        </w:rPr>
      </w:pPr>
      <w:r>
        <w:rPr>
          <w:rFonts w:cs="Palatino Linotype"/>
          <w:bCs/>
          <w:color w:val="000000"/>
          <w:lang w:eastAsia="it-IT"/>
        </w:rPr>
        <w:lastRenderedPageBreak/>
        <w:t>c</w:t>
      </w:r>
      <w:r w:rsidR="00BE0F87" w:rsidRPr="005932B9">
        <w:rPr>
          <w:rFonts w:cs="Palatino Linotype"/>
          <w:bCs/>
          <w:color w:val="000000"/>
          <w:lang w:eastAsia="it-IT"/>
        </w:rPr>
        <w:t xml:space="preserve">he con nota n. </w:t>
      </w:r>
      <w:r w:rsidR="00AC5063">
        <w:rPr>
          <w:rFonts w:cs="Palatino Linotype"/>
          <w:bCs/>
          <w:color w:val="000000"/>
          <w:lang w:eastAsia="it-IT"/>
        </w:rPr>
        <w:t>62973 del 14.11.2018</w:t>
      </w:r>
      <w:r w:rsidR="00BE0F87" w:rsidRPr="005932B9">
        <w:rPr>
          <w:rFonts w:cs="Palatino Linotype"/>
          <w:bCs/>
          <w:color w:val="000000"/>
          <w:lang w:eastAsia="it-IT"/>
        </w:rPr>
        <w:t xml:space="preserve"> </w:t>
      </w:r>
      <w:r w:rsidR="005932B9" w:rsidRPr="005932B9">
        <w:t>in una ottica di collaborazione istituzionale</w:t>
      </w:r>
      <w:r w:rsidR="005932B9" w:rsidRPr="005932B9">
        <w:rPr>
          <w:rFonts w:cs="Palatino Linotype"/>
          <w:bCs/>
          <w:color w:val="000000"/>
          <w:lang w:eastAsia="it-IT"/>
        </w:rPr>
        <w:t xml:space="preserve"> </w:t>
      </w:r>
      <w:r w:rsidR="005932B9">
        <w:rPr>
          <w:rFonts w:cs="Palatino Linotype"/>
          <w:bCs/>
          <w:color w:val="000000"/>
          <w:lang w:eastAsia="it-IT"/>
        </w:rPr>
        <w:t>s</w:t>
      </w:r>
      <w:r w:rsidR="00BE0F87" w:rsidRPr="005932B9">
        <w:rPr>
          <w:rFonts w:cs="Palatino Linotype"/>
          <w:bCs/>
          <w:color w:val="000000"/>
          <w:lang w:eastAsia="it-IT"/>
        </w:rPr>
        <w:t xml:space="preserve">i è chiesto alla Soprintendenza di </w:t>
      </w:r>
      <w:r w:rsidR="005932B9">
        <w:t>evidenziare in via preventiva gli aspetti di maggiore rilevanza, nell’intento comune di addivenire – nell’ambito del procedimento autorizzatorio finale previsto dall’art. 21 del D.lgs. n. 42/2004</w:t>
      </w:r>
      <w:r w:rsidR="005E3565">
        <w:t xml:space="preserve"> - alla redazione ed approvazione del successivo livello progettuale in maniera rapida e condivisa</w:t>
      </w:r>
      <w:r w:rsidR="005932B9">
        <w:t>;</w:t>
      </w:r>
    </w:p>
    <w:p w:rsidR="00BE0F87" w:rsidRDefault="00BE0F87" w:rsidP="00BE0F87">
      <w:pPr>
        <w:autoSpaceDE w:val="0"/>
        <w:autoSpaceDN w:val="0"/>
        <w:adjustRightInd w:val="0"/>
        <w:spacing w:after="0" w:line="240" w:lineRule="auto"/>
        <w:jc w:val="both"/>
        <w:rPr>
          <w:rFonts w:cs="Palatino Linotype"/>
          <w:b/>
          <w:bCs/>
          <w:color w:val="000000"/>
          <w:lang w:eastAsia="it-IT"/>
        </w:rPr>
      </w:pPr>
    </w:p>
    <w:p w:rsidR="00BE0F87" w:rsidRDefault="00794629" w:rsidP="00BE0F87">
      <w:pPr>
        <w:autoSpaceDE w:val="0"/>
        <w:autoSpaceDN w:val="0"/>
        <w:adjustRightInd w:val="0"/>
        <w:spacing w:after="0" w:line="240" w:lineRule="auto"/>
        <w:jc w:val="both"/>
        <w:rPr>
          <w:rFonts w:cs="Palatino Linotype"/>
          <w:b/>
          <w:bCs/>
          <w:color w:val="000000"/>
          <w:lang w:eastAsia="it-IT"/>
        </w:rPr>
      </w:pPr>
      <w:r>
        <w:rPr>
          <w:rFonts w:cs="Palatino Linotype"/>
          <w:color w:val="000000"/>
          <w:lang w:eastAsia="it-IT"/>
        </w:rPr>
        <w:t>c</w:t>
      </w:r>
      <w:r w:rsidR="00BE0F87" w:rsidRPr="00D175C4">
        <w:rPr>
          <w:rFonts w:cs="Palatino Linotype"/>
          <w:color w:val="000000"/>
          <w:lang w:eastAsia="it-IT"/>
        </w:rPr>
        <w:t>he la Soprintendenza ha trasmesso in data 19 novembre 2018 prot. 6394 le seguenti osservazioni:</w:t>
      </w:r>
    </w:p>
    <w:p w:rsidR="00BE0F87" w:rsidRDefault="00BE0F87" w:rsidP="00BE0F87">
      <w:pPr>
        <w:autoSpaceDE w:val="0"/>
        <w:autoSpaceDN w:val="0"/>
        <w:adjustRightInd w:val="0"/>
        <w:spacing w:after="0" w:line="240" w:lineRule="auto"/>
        <w:jc w:val="both"/>
        <w:rPr>
          <w:rFonts w:cs="Palatino Linotype"/>
          <w:b/>
          <w:bCs/>
          <w:color w:val="000000"/>
          <w:lang w:eastAsia="it-IT"/>
        </w:rPr>
      </w:pPr>
    </w:p>
    <w:p w:rsidR="00BE0F87" w:rsidRDefault="00BE0F87" w:rsidP="00BE0F87">
      <w:pPr>
        <w:pStyle w:val="Default"/>
      </w:pPr>
    </w:p>
    <w:p w:rsidR="00BE0F87" w:rsidRPr="00D07690" w:rsidRDefault="00BE0F87" w:rsidP="00BE0F87">
      <w:pPr>
        <w:pStyle w:val="Default"/>
        <w:numPr>
          <w:ilvl w:val="0"/>
          <w:numId w:val="9"/>
        </w:numPr>
        <w:jc w:val="both"/>
        <w:rPr>
          <w:rFonts w:ascii="Calibri" w:eastAsia="Times New Roman" w:hAnsi="Calibri" w:cs="Palatino Linotype"/>
          <w:i/>
          <w:sz w:val="22"/>
          <w:szCs w:val="22"/>
          <w:lang w:eastAsia="it-IT"/>
        </w:rPr>
      </w:pPr>
      <w:r w:rsidRPr="00D07690">
        <w:rPr>
          <w:rFonts w:ascii="Calibri" w:eastAsia="Times New Roman" w:hAnsi="Calibri" w:cs="Palatino Linotype"/>
          <w:i/>
          <w:sz w:val="22"/>
          <w:szCs w:val="22"/>
          <w:lang w:eastAsia="it-IT"/>
        </w:rPr>
        <w:t xml:space="preserve">ai fini conservativi e della tutela, sarà necessario prevedere la copertura delle strutture portanti della summa cavea, realizzate in opera quadrata di gesso-areniti (copertura sul modello "ombrello protettivo", con prospetti e laterali liberi), risparmiando i pilastri della porticus esterna realizzati con blocchi di travertino (concrezione rocciosa che non ha particolari problemi di esposizione alle acque meteoriche); </w:t>
      </w:r>
    </w:p>
    <w:p w:rsidR="00BE0F87" w:rsidRPr="00D07690" w:rsidRDefault="00BE0F87" w:rsidP="00BE0F87">
      <w:pPr>
        <w:pStyle w:val="Default"/>
        <w:numPr>
          <w:ilvl w:val="0"/>
          <w:numId w:val="9"/>
        </w:numPr>
        <w:jc w:val="both"/>
        <w:rPr>
          <w:rFonts w:ascii="Calibri" w:eastAsia="Times New Roman" w:hAnsi="Calibri" w:cs="Palatino Linotype"/>
          <w:i/>
          <w:sz w:val="22"/>
          <w:szCs w:val="22"/>
          <w:lang w:eastAsia="it-IT"/>
        </w:rPr>
      </w:pPr>
      <w:r w:rsidRPr="00D07690">
        <w:rPr>
          <w:rFonts w:ascii="Calibri" w:eastAsia="Times New Roman" w:hAnsi="Calibri" w:cs="Palatino Linotype"/>
          <w:i/>
          <w:sz w:val="22"/>
          <w:szCs w:val="22"/>
          <w:lang w:eastAsia="it-IT"/>
        </w:rPr>
        <w:t xml:space="preserve">verificare la possibilità di rimodulare le quote di Progetto, i piani di calpestio, per un auspicabile raccordo dei livelli antichi con quelli della Città su Via Paris-Via Chiasso dell'Anfiteatro; </w:t>
      </w:r>
    </w:p>
    <w:p w:rsidR="00BE0F87" w:rsidRPr="00D07690" w:rsidRDefault="00BE0F87" w:rsidP="00BE0F87">
      <w:pPr>
        <w:pStyle w:val="Default"/>
        <w:numPr>
          <w:ilvl w:val="0"/>
          <w:numId w:val="9"/>
        </w:numPr>
        <w:jc w:val="both"/>
        <w:rPr>
          <w:rFonts w:ascii="Calibri" w:eastAsia="Times New Roman" w:hAnsi="Calibri" w:cs="Palatino Linotype"/>
          <w:i/>
          <w:sz w:val="22"/>
          <w:szCs w:val="22"/>
          <w:lang w:eastAsia="it-IT"/>
        </w:rPr>
      </w:pPr>
      <w:r w:rsidRPr="00D07690">
        <w:rPr>
          <w:rFonts w:ascii="Calibri" w:eastAsia="Times New Roman" w:hAnsi="Calibri" w:cs="Palatino Linotype"/>
          <w:i/>
          <w:sz w:val="22"/>
          <w:szCs w:val="22"/>
          <w:lang w:eastAsia="it-IT"/>
        </w:rPr>
        <w:t xml:space="preserve">percorsi-ponte (o passerelle di attraversamento) sulle strutture e ambienti del teatro antico, per le ragioni esposte, sono incompatibili con la natura, tipologia e funzioni del monumento; </w:t>
      </w:r>
    </w:p>
    <w:p w:rsidR="00BE0F87" w:rsidRPr="00D07690" w:rsidRDefault="00BE0F87" w:rsidP="00BE0F87">
      <w:pPr>
        <w:pStyle w:val="Default"/>
        <w:numPr>
          <w:ilvl w:val="0"/>
          <w:numId w:val="9"/>
        </w:numPr>
        <w:jc w:val="both"/>
        <w:rPr>
          <w:rFonts w:ascii="Calibri" w:eastAsia="Times New Roman" w:hAnsi="Calibri" w:cs="Palatino Linotype"/>
          <w:i/>
          <w:sz w:val="22"/>
          <w:szCs w:val="22"/>
          <w:lang w:eastAsia="it-IT"/>
        </w:rPr>
      </w:pPr>
      <w:r w:rsidRPr="00D07690">
        <w:rPr>
          <w:rFonts w:ascii="Calibri" w:eastAsia="Times New Roman" w:hAnsi="Calibri" w:cs="Palatino Linotype"/>
          <w:i/>
          <w:sz w:val="22"/>
          <w:szCs w:val="22"/>
          <w:lang w:eastAsia="it-IT"/>
        </w:rPr>
        <w:t xml:space="preserve">i nuovi ambienti, servizi e percorsi, progettati sotto </w:t>
      </w:r>
      <w:r w:rsidR="000B30AD">
        <w:rPr>
          <w:rFonts w:ascii="Calibri" w:eastAsia="Times New Roman" w:hAnsi="Calibri" w:cs="Palatino Linotype"/>
          <w:i/>
          <w:sz w:val="22"/>
          <w:szCs w:val="22"/>
          <w:lang w:eastAsia="it-IT"/>
        </w:rPr>
        <w:t>l’</w:t>
      </w:r>
      <w:r w:rsidRPr="00D07690">
        <w:rPr>
          <w:rFonts w:ascii="Calibri" w:eastAsia="Times New Roman" w:hAnsi="Calibri" w:cs="Palatino Linotype"/>
          <w:i/>
          <w:sz w:val="22"/>
          <w:szCs w:val="22"/>
          <w:lang w:eastAsia="it-IT"/>
        </w:rPr>
        <w:t xml:space="preserve">ima cavea, che si otterrebbero dallo svuotamento (dalla demolizione) delle sostruzioni originarie, sono inammissibili per le ragioni e i vincoli precedentemente addotti (si fa specifico riferimento agli ambienti sottostanti l'emiciclo dell'ima cavea: WC, Ascensori, Sala Prove, Spazio Attività Museali, Locali Termici Impianti, Coffee Shop, Bookshop, Biglietteria, Storage, Sala Riunioni); </w:t>
      </w:r>
    </w:p>
    <w:p w:rsidR="00BE0F87" w:rsidRPr="00D07690" w:rsidRDefault="00BE0F87" w:rsidP="00BE0F87">
      <w:pPr>
        <w:pStyle w:val="Default"/>
        <w:numPr>
          <w:ilvl w:val="0"/>
          <w:numId w:val="9"/>
        </w:numPr>
        <w:jc w:val="both"/>
        <w:rPr>
          <w:rFonts w:ascii="Calibri" w:eastAsia="Times New Roman" w:hAnsi="Calibri" w:cs="Palatino Linotype"/>
          <w:i/>
          <w:sz w:val="22"/>
          <w:szCs w:val="22"/>
          <w:lang w:eastAsia="it-IT"/>
        </w:rPr>
      </w:pPr>
      <w:r w:rsidRPr="00D07690">
        <w:rPr>
          <w:rFonts w:ascii="Calibri" w:eastAsia="Times New Roman" w:hAnsi="Calibri" w:cs="Palatino Linotype"/>
          <w:i/>
          <w:sz w:val="22"/>
          <w:szCs w:val="22"/>
          <w:lang w:eastAsia="it-IT"/>
        </w:rPr>
        <w:t xml:space="preserve">la eventuale esigenza di fornire il teatro di nuovi servizi, se indispensabili e che non arrechino danno a strutture e monumento, potrebbe essere affrontata e risolta valutando la possibilità di delocalizzare detti servizi nei locali al piano terra dei caseggiati direttamente contigui e prospicienti, attraverso espropri per pubblica utilità; </w:t>
      </w:r>
    </w:p>
    <w:p w:rsidR="00BE0F87" w:rsidRPr="00D07690" w:rsidRDefault="00BE0F87" w:rsidP="00BE0F87">
      <w:pPr>
        <w:pStyle w:val="Default"/>
        <w:numPr>
          <w:ilvl w:val="0"/>
          <w:numId w:val="9"/>
        </w:numPr>
        <w:jc w:val="both"/>
        <w:rPr>
          <w:rFonts w:ascii="Calibri" w:eastAsia="Times New Roman" w:hAnsi="Calibri" w:cs="Palatino Linotype"/>
          <w:i/>
          <w:sz w:val="22"/>
          <w:szCs w:val="22"/>
          <w:lang w:eastAsia="it-IT"/>
        </w:rPr>
      </w:pPr>
      <w:r w:rsidRPr="00D07690">
        <w:rPr>
          <w:rFonts w:ascii="Calibri" w:eastAsia="Times New Roman" w:hAnsi="Calibri" w:cs="Palatino Linotype"/>
          <w:i/>
          <w:sz w:val="22"/>
          <w:szCs w:val="22"/>
          <w:lang w:eastAsia="it-IT"/>
        </w:rPr>
        <w:t xml:space="preserve">la proposta di inserire uno specchio d'acqua nel Progetto, nell'area occupata dal pulpitum, stravolge e confonde tipologia, funzioni e ragion d'essere del teatro; sarebbe oltremodo opportuno prevedere il ripristino del palcoscenico in legno, così com'era in origine; </w:t>
      </w:r>
    </w:p>
    <w:p w:rsidR="00BE0F87" w:rsidRPr="00D07690" w:rsidRDefault="00BE0F87" w:rsidP="00BE0F87">
      <w:pPr>
        <w:pStyle w:val="Default"/>
        <w:numPr>
          <w:ilvl w:val="0"/>
          <w:numId w:val="9"/>
        </w:numPr>
        <w:jc w:val="both"/>
        <w:rPr>
          <w:rFonts w:ascii="Calibri" w:eastAsia="Times New Roman" w:hAnsi="Calibri" w:cs="Palatino Linotype"/>
          <w:i/>
          <w:sz w:val="22"/>
          <w:szCs w:val="22"/>
          <w:lang w:eastAsia="it-IT"/>
        </w:rPr>
      </w:pPr>
      <w:r w:rsidRPr="00D07690">
        <w:rPr>
          <w:rFonts w:ascii="Calibri" w:eastAsia="Times New Roman" w:hAnsi="Calibri" w:cs="Palatino Linotype"/>
          <w:i/>
          <w:sz w:val="22"/>
          <w:szCs w:val="22"/>
          <w:lang w:eastAsia="it-IT"/>
        </w:rPr>
        <w:t xml:space="preserve">il recupero funzionale dell'edifico antico per spettacoli, potrà essere posto in essere solo prevedendo la ricostruzione della gradinata dell'ima cavea, in appoggio sulla sostruzione originaria e/o integrazioni di essa, da eseguirsi dopo la demolizione controllata dei palazzi Adamoli-Salvoni e lo scavo archeologico della risultante area di sedime; </w:t>
      </w:r>
    </w:p>
    <w:p w:rsidR="00BE0F87" w:rsidRPr="00D07690" w:rsidRDefault="00BE0F87" w:rsidP="00BE0F87">
      <w:pPr>
        <w:pStyle w:val="Default"/>
        <w:numPr>
          <w:ilvl w:val="0"/>
          <w:numId w:val="9"/>
        </w:numPr>
        <w:jc w:val="both"/>
        <w:rPr>
          <w:rFonts w:ascii="Calibri" w:eastAsia="Times New Roman" w:hAnsi="Calibri" w:cs="Palatino Linotype"/>
          <w:i/>
          <w:sz w:val="22"/>
          <w:szCs w:val="22"/>
          <w:lang w:eastAsia="it-IT"/>
        </w:rPr>
      </w:pPr>
      <w:r w:rsidRPr="00D07690">
        <w:rPr>
          <w:rFonts w:ascii="Calibri" w:eastAsia="Times New Roman" w:hAnsi="Calibri" w:cs="Palatino Linotype"/>
          <w:i/>
          <w:sz w:val="22"/>
          <w:szCs w:val="22"/>
          <w:lang w:eastAsia="it-IT"/>
        </w:rPr>
        <w:t xml:space="preserve">sarebbe auspicabile valutare la possibilità di realizzare una rampa di raccordo con la Città sul lato ovest, ricalcando la parodos occidentale, così come verosimilmente doveva essere originariamente; ai soli fini tecnici di flusso-deflusso degli spettatori, se necessario e indispensabile, valutare la possibilità di ricostruire altra scalinata dei vomitoria che concorra, con quella esistente, a ridurre i tempi di percorrenza e di evacuazione in caso di necessità odi rischio; </w:t>
      </w:r>
    </w:p>
    <w:p w:rsidR="00BE0F87" w:rsidRPr="00D07690" w:rsidRDefault="00BE0F87" w:rsidP="00BE0F87">
      <w:pPr>
        <w:pStyle w:val="Default"/>
        <w:numPr>
          <w:ilvl w:val="0"/>
          <w:numId w:val="9"/>
        </w:numPr>
        <w:jc w:val="both"/>
        <w:rPr>
          <w:rFonts w:ascii="Calibri" w:eastAsia="Times New Roman" w:hAnsi="Calibri" w:cs="Palatino Linotype"/>
          <w:i/>
          <w:sz w:val="22"/>
          <w:szCs w:val="22"/>
          <w:lang w:eastAsia="it-IT"/>
        </w:rPr>
      </w:pPr>
      <w:r w:rsidRPr="00D07690">
        <w:rPr>
          <w:rFonts w:ascii="Calibri" w:eastAsia="Times New Roman" w:hAnsi="Calibri" w:cs="Palatino Linotype"/>
          <w:i/>
          <w:sz w:val="22"/>
          <w:szCs w:val="22"/>
          <w:lang w:eastAsia="it-IT"/>
        </w:rPr>
        <w:t xml:space="preserve">tutti gli aspetti tecnici del restauro conservativo dei lapidei e non, saranno concordati in via preliminare e perfezionati in corso d'opera; </w:t>
      </w:r>
    </w:p>
    <w:p w:rsidR="00BE0F87" w:rsidRPr="00D07690" w:rsidRDefault="00BE0F87" w:rsidP="00BE0F87">
      <w:pPr>
        <w:pStyle w:val="Default"/>
        <w:numPr>
          <w:ilvl w:val="0"/>
          <w:numId w:val="9"/>
        </w:numPr>
        <w:jc w:val="both"/>
        <w:rPr>
          <w:rFonts w:ascii="Calibri" w:eastAsia="Times New Roman" w:hAnsi="Calibri" w:cs="Palatino Linotype"/>
          <w:i/>
          <w:sz w:val="22"/>
          <w:szCs w:val="22"/>
          <w:lang w:eastAsia="it-IT"/>
        </w:rPr>
      </w:pPr>
      <w:r w:rsidRPr="00D07690">
        <w:rPr>
          <w:rFonts w:ascii="Calibri" w:eastAsia="Times New Roman" w:hAnsi="Calibri" w:cs="Palatino Linotype"/>
          <w:i/>
          <w:sz w:val="22"/>
          <w:szCs w:val="22"/>
          <w:lang w:eastAsia="it-IT"/>
        </w:rPr>
        <w:t>nella proposta progettuale presentata non si ravvisano, o sono poco leggibili, sistemi idonei e appropriati di illuminazione notturna diffusa (o a pioggia) e di vigilanza attraverso videocamere di sorveglianza.</w:t>
      </w:r>
    </w:p>
    <w:p w:rsidR="00BE0F87" w:rsidRDefault="00BE0F87" w:rsidP="00BE0F87">
      <w:pPr>
        <w:pStyle w:val="Default"/>
        <w:rPr>
          <w:color w:val="auto"/>
        </w:rPr>
      </w:pPr>
    </w:p>
    <w:p w:rsidR="00BE0F87" w:rsidRDefault="00BE0F87" w:rsidP="00BE0F87">
      <w:pPr>
        <w:autoSpaceDE w:val="0"/>
        <w:autoSpaceDN w:val="0"/>
        <w:adjustRightInd w:val="0"/>
        <w:spacing w:after="0" w:line="240" w:lineRule="auto"/>
        <w:jc w:val="both"/>
        <w:rPr>
          <w:rFonts w:cs="Palatino Linotype"/>
          <w:b/>
          <w:bCs/>
          <w:color w:val="000000"/>
          <w:lang w:eastAsia="it-IT"/>
        </w:rPr>
      </w:pPr>
    </w:p>
    <w:p w:rsidR="00B31514" w:rsidRDefault="00B31514" w:rsidP="00BE0F87">
      <w:pPr>
        <w:autoSpaceDE w:val="0"/>
        <w:autoSpaceDN w:val="0"/>
        <w:adjustRightInd w:val="0"/>
        <w:spacing w:after="0" w:line="240" w:lineRule="auto"/>
        <w:jc w:val="both"/>
        <w:rPr>
          <w:rFonts w:cs="Palatino Linotype"/>
          <w:bCs/>
          <w:color w:val="000000"/>
          <w:lang w:eastAsia="it-IT"/>
        </w:rPr>
      </w:pPr>
      <w:r>
        <w:rPr>
          <w:rFonts w:cs="Palatino Linotype"/>
          <w:bCs/>
          <w:color w:val="000000"/>
          <w:lang w:eastAsia="it-IT"/>
        </w:rPr>
        <w:t>Che ai fini part</w:t>
      </w:r>
      <w:r w:rsidR="00862F78">
        <w:rPr>
          <w:rFonts w:cs="Palatino Linotype"/>
          <w:bCs/>
          <w:color w:val="000000"/>
          <w:lang w:eastAsia="it-IT"/>
        </w:rPr>
        <w:t>ecipativi della cittadinanza l’A</w:t>
      </w:r>
      <w:r>
        <w:rPr>
          <w:rFonts w:cs="Palatino Linotype"/>
          <w:bCs/>
          <w:color w:val="000000"/>
          <w:lang w:eastAsia="it-IT"/>
        </w:rPr>
        <w:t xml:space="preserve">mministrazione ha inteso convocare un incontro pubblico nel quale i progettisti hanno illustrato il progetto preliminare di che trattasi, e che si anche provveduto ad istituire una casella di posta elettronica denominata </w:t>
      </w:r>
      <w:hyperlink r:id="rId9" w:history="1">
        <w:r w:rsidRPr="006B3795">
          <w:rPr>
            <w:rStyle w:val="Collegamentoipertestuale"/>
            <w:rFonts w:cs="Palatino Linotype"/>
            <w:bCs/>
            <w:lang w:eastAsia="it-IT"/>
          </w:rPr>
          <w:t>teatroromano@comune.teramo.it</w:t>
        </w:r>
      </w:hyperlink>
      <w:r>
        <w:rPr>
          <w:rFonts w:cs="Palatino Linotype"/>
          <w:bCs/>
          <w:color w:val="000000"/>
          <w:lang w:eastAsia="it-IT"/>
        </w:rPr>
        <w:t xml:space="preserve"> preso la quale è stato possibile indirizzare le osservazioni che i cittadini hanno inteso trasmettere;</w:t>
      </w:r>
    </w:p>
    <w:p w:rsidR="00B31514" w:rsidRDefault="00B31514" w:rsidP="00BE0F87">
      <w:pPr>
        <w:autoSpaceDE w:val="0"/>
        <w:autoSpaceDN w:val="0"/>
        <w:adjustRightInd w:val="0"/>
        <w:spacing w:after="0" w:line="240" w:lineRule="auto"/>
        <w:jc w:val="both"/>
        <w:rPr>
          <w:rFonts w:cs="Palatino Linotype"/>
          <w:bCs/>
          <w:color w:val="000000"/>
          <w:lang w:eastAsia="it-IT"/>
        </w:rPr>
      </w:pPr>
    </w:p>
    <w:p w:rsidR="002C5925" w:rsidRDefault="002C5925" w:rsidP="00BE0F87">
      <w:pPr>
        <w:autoSpaceDE w:val="0"/>
        <w:autoSpaceDN w:val="0"/>
        <w:adjustRightInd w:val="0"/>
        <w:spacing w:after="0" w:line="240" w:lineRule="auto"/>
        <w:jc w:val="both"/>
        <w:rPr>
          <w:rFonts w:cs="Palatino Linotype"/>
          <w:bCs/>
          <w:color w:val="000000"/>
          <w:lang w:eastAsia="it-IT"/>
        </w:rPr>
      </w:pPr>
      <w:r>
        <w:rPr>
          <w:rFonts w:cs="Palatino Linotype"/>
          <w:bCs/>
          <w:color w:val="000000"/>
          <w:lang w:eastAsia="it-IT"/>
        </w:rPr>
        <w:t>che sono giunte le seguenti osservazioni</w:t>
      </w:r>
      <w:r w:rsidR="0069400C">
        <w:rPr>
          <w:rFonts w:cs="Palatino Linotype"/>
          <w:bCs/>
          <w:color w:val="000000"/>
          <w:lang w:eastAsia="it-IT"/>
        </w:rPr>
        <w:t xml:space="preserve"> </w:t>
      </w:r>
      <w:r w:rsidR="0069400C" w:rsidRPr="0069400C">
        <w:rPr>
          <w:rFonts w:cs="Palatino Linotype"/>
          <w:bCs/>
          <w:color w:val="000000"/>
          <w:highlight w:val="yellow"/>
          <w:lang w:eastAsia="it-IT"/>
        </w:rPr>
        <w:t>(che si allegano)</w:t>
      </w:r>
      <w:r w:rsidRPr="0069400C">
        <w:rPr>
          <w:rFonts w:cs="Palatino Linotype"/>
          <w:bCs/>
          <w:color w:val="000000"/>
          <w:highlight w:val="yellow"/>
          <w:lang w:eastAsia="it-IT"/>
        </w:rPr>
        <w:t>:</w:t>
      </w:r>
    </w:p>
    <w:p w:rsidR="002C5925" w:rsidRDefault="002C5925" w:rsidP="00BE0F87">
      <w:pPr>
        <w:autoSpaceDE w:val="0"/>
        <w:autoSpaceDN w:val="0"/>
        <w:adjustRightInd w:val="0"/>
        <w:spacing w:after="0" w:line="240" w:lineRule="auto"/>
        <w:jc w:val="both"/>
        <w:rPr>
          <w:rFonts w:cs="Palatino Linotype"/>
          <w:bCs/>
          <w:color w:val="000000"/>
          <w:lang w:eastAsia="it-IT"/>
        </w:rPr>
      </w:pPr>
    </w:p>
    <w:p w:rsidR="00524BF6" w:rsidRDefault="00211FA4" w:rsidP="002C5925">
      <w:pPr>
        <w:pStyle w:val="Paragrafoelenco"/>
        <w:numPr>
          <w:ilvl w:val="0"/>
          <w:numId w:val="18"/>
        </w:numPr>
        <w:autoSpaceDE w:val="0"/>
        <w:autoSpaceDN w:val="0"/>
        <w:adjustRightInd w:val="0"/>
        <w:spacing w:after="0" w:line="240" w:lineRule="auto"/>
        <w:jc w:val="both"/>
        <w:rPr>
          <w:rFonts w:cs="Palatino Linotype"/>
          <w:bCs/>
          <w:color w:val="000000"/>
          <w:lang w:eastAsia="it-IT"/>
        </w:rPr>
      </w:pPr>
      <w:r>
        <w:rPr>
          <w:rFonts w:cs="Palatino Linotype"/>
          <w:bCs/>
          <w:color w:val="000000"/>
          <w:lang w:eastAsia="it-IT"/>
        </w:rPr>
        <w:lastRenderedPageBreak/>
        <w:t>Documento unitario dei comitati di quartiere e delle associazioni sul teatro romano;</w:t>
      </w:r>
    </w:p>
    <w:p w:rsidR="002C5925" w:rsidRDefault="00211FA4" w:rsidP="002C5925">
      <w:pPr>
        <w:pStyle w:val="Paragrafoelenco"/>
        <w:numPr>
          <w:ilvl w:val="0"/>
          <w:numId w:val="18"/>
        </w:numPr>
        <w:autoSpaceDE w:val="0"/>
        <w:autoSpaceDN w:val="0"/>
        <w:adjustRightInd w:val="0"/>
        <w:spacing w:after="0" w:line="240" w:lineRule="auto"/>
        <w:jc w:val="both"/>
        <w:rPr>
          <w:rFonts w:cs="Palatino Linotype"/>
          <w:bCs/>
          <w:color w:val="000000"/>
          <w:lang w:eastAsia="it-IT"/>
        </w:rPr>
      </w:pPr>
      <w:r>
        <w:rPr>
          <w:rFonts w:cs="Palatino Linotype"/>
          <w:bCs/>
          <w:color w:val="000000"/>
          <w:lang w:eastAsia="it-IT"/>
        </w:rPr>
        <w:t>P</w:t>
      </w:r>
      <w:r w:rsidR="00524BF6">
        <w:rPr>
          <w:rFonts w:cs="Palatino Linotype"/>
          <w:bCs/>
          <w:color w:val="000000"/>
          <w:lang w:eastAsia="it-IT"/>
        </w:rPr>
        <w:t>residente Teramo città solidale &amp; cittadinanza attiva;</w:t>
      </w:r>
    </w:p>
    <w:p w:rsidR="00211FA4" w:rsidRDefault="00211FA4" w:rsidP="002C5925">
      <w:pPr>
        <w:pStyle w:val="Paragrafoelenco"/>
        <w:numPr>
          <w:ilvl w:val="0"/>
          <w:numId w:val="18"/>
        </w:numPr>
        <w:autoSpaceDE w:val="0"/>
        <w:autoSpaceDN w:val="0"/>
        <w:adjustRightInd w:val="0"/>
        <w:spacing w:after="0" w:line="240" w:lineRule="auto"/>
        <w:jc w:val="both"/>
        <w:rPr>
          <w:rFonts w:cs="Palatino Linotype"/>
          <w:bCs/>
          <w:color w:val="000000"/>
          <w:lang w:eastAsia="it-IT"/>
        </w:rPr>
      </w:pPr>
      <w:r>
        <w:rPr>
          <w:rFonts w:cs="Palatino Linotype"/>
          <w:bCs/>
          <w:color w:val="000000"/>
          <w:lang w:eastAsia="it-IT"/>
        </w:rPr>
        <w:t>Arch. Raffaele Di Marcello;</w:t>
      </w:r>
    </w:p>
    <w:p w:rsidR="002C5925" w:rsidRDefault="00524BF6" w:rsidP="002C5925">
      <w:pPr>
        <w:pStyle w:val="Paragrafoelenco"/>
        <w:numPr>
          <w:ilvl w:val="0"/>
          <w:numId w:val="18"/>
        </w:numPr>
        <w:autoSpaceDE w:val="0"/>
        <w:autoSpaceDN w:val="0"/>
        <w:adjustRightInd w:val="0"/>
        <w:spacing w:after="0" w:line="240" w:lineRule="auto"/>
        <w:jc w:val="both"/>
        <w:rPr>
          <w:rFonts w:cs="Palatino Linotype"/>
          <w:bCs/>
          <w:color w:val="000000"/>
          <w:lang w:eastAsia="it-IT"/>
        </w:rPr>
      </w:pPr>
      <w:r>
        <w:rPr>
          <w:rFonts w:cs="Palatino Linotype"/>
          <w:bCs/>
          <w:color w:val="000000"/>
          <w:lang w:eastAsia="it-IT"/>
        </w:rPr>
        <w:t>Presidente Ordine Architetti;</w:t>
      </w:r>
    </w:p>
    <w:p w:rsidR="00211FA4" w:rsidRDefault="00211FA4" w:rsidP="002C5925">
      <w:pPr>
        <w:pStyle w:val="Paragrafoelenco"/>
        <w:numPr>
          <w:ilvl w:val="0"/>
          <w:numId w:val="18"/>
        </w:numPr>
        <w:autoSpaceDE w:val="0"/>
        <w:autoSpaceDN w:val="0"/>
        <w:adjustRightInd w:val="0"/>
        <w:spacing w:after="0" w:line="240" w:lineRule="auto"/>
        <w:jc w:val="both"/>
        <w:rPr>
          <w:rFonts w:cs="Palatino Linotype"/>
          <w:bCs/>
          <w:color w:val="000000"/>
          <w:lang w:eastAsia="it-IT"/>
        </w:rPr>
      </w:pPr>
      <w:r>
        <w:rPr>
          <w:rFonts w:cs="Palatino Linotype"/>
          <w:bCs/>
          <w:color w:val="000000"/>
          <w:lang w:eastAsia="it-IT"/>
        </w:rPr>
        <w:t>Arch. Serena Sorgi;</w:t>
      </w:r>
    </w:p>
    <w:p w:rsidR="00524BF6" w:rsidRDefault="00211FA4" w:rsidP="002C5925">
      <w:pPr>
        <w:pStyle w:val="Paragrafoelenco"/>
        <w:numPr>
          <w:ilvl w:val="0"/>
          <w:numId w:val="18"/>
        </w:numPr>
        <w:autoSpaceDE w:val="0"/>
        <w:autoSpaceDN w:val="0"/>
        <w:adjustRightInd w:val="0"/>
        <w:spacing w:after="0" w:line="240" w:lineRule="auto"/>
        <w:jc w:val="both"/>
        <w:rPr>
          <w:rFonts w:cs="Palatino Linotype"/>
          <w:bCs/>
          <w:color w:val="000000"/>
          <w:lang w:eastAsia="it-IT"/>
        </w:rPr>
      </w:pPr>
      <w:r>
        <w:rPr>
          <w:rFonts w:cs="Palatino Linotype"/>
          <w:bCs/>
          <w:color w:val="000000"/>
          <w:lang w:eastAsia="it-IT"/>
        </w:rPr>
        <w:t>Coordinamento Comitati di Quartiere;</w:t>
      </w:r>
    </w:p>
    <w:p w:rsidR="00524BF6" w:rsidRPr="002C5925" w:rsidRDefault="00D9231F" w:rsidP="002C5925">
      <w:pPr>
        <w:pStyle w:val="Paragrafoelenco"/>
        <w:numPr>
          <w:ilvl w:val="0"/>
          <w:numId w:val="18"/>
        </w:numPr>
        <w:autoSpaceDE w:val="0"/>
        <w:autoSpaceDN w:val="0"/>
        <w:adjustRightInd w:val="0"/>
        <w:spacing w:after="0" w:line="240" w:lineRule="auto"/>
        <w:jc w:val="both"/>
        <w:rPr>
          <w:rFonts w:cs="Palatino Linotype"/>
          <w:bCs/>
          <w:color w:val="000000"/>
          <w:lang w:eastAsia="it-IT"/>
        </w:rPr>
      </w:pPr>
      <w:r>
        <w:rPr>
          <w:rFonts w:cs="Palatino Linotype"/>
          <w:bCs/>
          <w:color w:val="000000"/>
          <w:lang w:eastAsia="it-IT"/>
        </w:rPr>
        <w:t>P</w:t>
      </w:r>
      <w:r w:rsidR="00524BF6">
        <w:rPr>
          <w:rFonts w:cs="Palatino Linotype"/>
          <w:bCs/>
          <w:color w:val="000000"/>
          <w:lang w:eastAsia="it-IT"/>
        </w:rPr>
        <w:t>residente ANCE Teramo.</w:t>
      </w:r>
    </w:p>
    <w:p w:rsidR="00B31514" w:rsidRDefault="00B31514" w:rsidP="00BE0F87">
      <w:pPr>
        <w:autoSpaceDE w:val="0"/>
        <w:autoSpaceDN w:val="0"/>
        <w:adjustRightInd w:val="0"/>
        <w:spacing w:after="0" w:line="240" w:lineRule="auto"/>
        <w:jc w:val="both"/>
        <w:rPr>
          <w:rFonts w:cs="Palatino Linotype"/>
          <w:bCs/>
          <w:color w:val="000000"/>
          <w:lang w:eastAsia="it-IT"/>
        </w:rPr>
      </w:pPr>
    </w:p>
    <w:p w:rsidR="00B31514" w:rsidRDefault="00B31514" w:rsidP="00BE0F87">
      <w:pPr>
        <w:autoSpaceDE w:val="0"/>
        <w:autoSpaceDN w:val="0"/>
        <w:adjustRightInd w:val="0"/>
        <w:spacing w:after="0" w:line="240" w:lineRule="auto"/>
        <w:jc w:val="both"/>
        <w:rPr>
          <w:rFonts w:cs="Palatino Linotype"/>
          <w:bCs/>
          <w:color w:val="000000"/>
          <w:lang w:eastAsia="it-IT"/>
        </w:rPr>
      </w:pPr>
    </w:p>
    <w:p w:rsidR="000B30AD" w:rsidRPr="00B31B15" w:rsidRDefault="00794629" w:rsidP="00BE0F87">
      <w:pPr>
        <w:autoSpaceDE w:val="0"/>
        <w:autoSpaceDN w:val="0"/>
        <w:adjustRightInd w:val="0"/>
        <w:spacing w:after="0" w:line="240" w:lineRule="auto"/>
        <w:jc w:val="both"/>
        <w:rPr>
          <w:rFonts w:cs="Palatino Linotype"/>
          <w:bCs/>
          <w:color w:val="000000"/>
          <w:lang w:eastAsia="it-IT"/>
        </w:rPr>
      </w:pPr>
      <w:r>
        <w:rPr>
          <w:rFonts w:cs="Palatino Linotype"/>
          <w:bCs/>
          <w:color w:val="000000"/>
          <w:lang w:eastAsia="it-IT"/>
        </w:rPr>
        <w:t>c</w:t>
      </w:r>
      <w:r w:rsidR="00BE0F87" w:rsidRPr="00B31B15">
        <w:rPr>
          <w:rFonts w:cs="Palatino Linotype"/>
          <w:bCs/>
          <w:color w:val="000000"/>
          <w:lang w:eastAsia="it-IT"/>
        </w:rPr>
        <w:t xml:space="preserve">he nella </w:t>
      </w:r>
      <w:r w:rsidR="00BE0F87" w:rsidRPr="00F526AB">
        <w:rPr>
          <w:rFonts w:cs="Palatino Linotype"/>
          <w:bCs/>
          <w:color w:val="000000"/>
          <w:highlight w:val="yellow"/>
          <w:lang w:eastAsia="it-IT"/>
        </w:rPr>
        <w:t xml:space="preserve">commissione consiliare </w:t>
      </w:r>
      <w:r w:rsidR="000B30AD" w:rsidRPr="00F526AB">
        <w:rPr>
          <w:rFonts w:cs="Palatino Linotype"/>
          <w:bCs/>
          <w:color w:val="000000"/>
          <w:highlight w:val="yellow"/>
          <w:lang w:eastAsia="it-IT"/>
        </w:rPr>
        <w:t>del …. ……………..</w:t>
      </w:r>
      <w:r w:rsidR="000B30AD" w:rsidRPr="00B31B15">
        <w:rPr>
          <w:rFonts w:cs="Palatino Linotype"/>
          <w:bCs/>
          <w:color w:val="000000"/>
          <w:lang w:eastAsia="it-IT"/>
        </w:rPr>
        <w:t xml:space="preserve"> </w:t>
      </w:r>
      <w:r w:rsidR="00B31B15" w:rsidRPr="00B31B15">
        <w:rPr>
          <w:rFonts w:cs="Palatino Linotype"/>
          <w:bCs/>
          <w:color w:val="000000"/>
          <w:lang w:eastAsia="it-IT"/>
        </w:rPr>
        <w:t xml:space="preserve">dopo </w:t>
      </w:r>
      <w:r w:rsidR="00F526AB">
        <w:rPr>
          <w:rFonts w:cs="Palatino Linotype"/>
          <w:bCs/>
          <w:color w:val="000000"/>
          <w:lang w:eastAsia="it-IT"/>
        </w:rPr>
        <w:t xml:space="preserve">ampia discussione e </w:t>
      </w:r>
      <w:r w:rsidR="00E512A7">
        <w:rPr>
          <w:rFonts w:cs="Palatino Linotype"/>
          <w:bCs/>
          <w:color w:val="000000"/>
          <w:lang w:eastAsia="it-IT"/>
        </w:rPr>
        <w:t xml:space="preserve">approfondita </w:t>
      </w:r>
      <w:r w:rsidR="00304068">
        <w:rPr>
          <w:rFonts w:cs="Palatino Linotype"/>
          <w:bCs/>
          <w:color w:val="000000"/>
          <w:lang w:eastAsia="it-IT"/>
        </w:rPr>
        <w:t xml:space="preserve"> </w:t>
      </w:r>
      <w:r w:rsidR="00B31B15" w:rsidRPr="00B31B15">
        <w:rPr>
          <w:rFonts w:cs="Palatino Linotype"/>
          <w:bCs/>
          <w:color w:val="000000"/>
          <w:lang w:eastAsia="it-IT"/>
        </w:rPr>
        <w:t>anali</w:t>
      </w:r>
      <w:r w:rsidR="000B30AD" w:rsidRPr="00B31B15">
        <w:rPr>
          <w:rFonts w:cs="Palatino Linotype"/>
          <w:bCs/>
          <w:color w:val="000000"/>
          <w:lang w:eastAsia="it-IT"/>
        </w:rPr>
        <w:t>si</w:t>
      </w:r>
      <w:r w:rsidR="00B31B15" w:rsidRPr="00B31B15">
        <w:rPr>
          <w:rFonts w:cs="Palatino Linotype"/>
          <w:bCs/>
          <w:color w:val="000000"/>
          <w:lang w:eastAsia="it-IT"/>
        </w:rPr>
        <w:t xml:space="preserve"> delle indicazioni suddette</w:t>
      </w:r>
      <w:r w:rsidR="00B31B15">
        <w:rPr>
          <w:rFonts w:cs="Palatino Linotype"/>
          <w:bCs/>
          <w:color w:val="000000"/>
          <w:lang w:eastAsia="it-IT"/>
        </w:rPr>
        <w:t>,</w:t>
      </w:r>
      <w:r w:rsidR="007D23C3">
        <w:rPr>
          <w:rFonts w:cs="Palatino Linotype"/>
          <w:bCs/>
          <w:color w:val="000000"/>
          <w:lang w:eastAsia="it-IT"/>
        </w:rPr>
        <w:t xml:space="preserve"> delle </w:t>
      </w:r>
      <w:r w:rsidR="007D23C3" w:rsidRPr="00BB1CA3">
        <w:rPr>
          <w:rFonts w:cs="Palatino Linotype"/>
          <w:bCs/>
          <w:color w:val="000000"/>
          <w:highlight w:val="yellow"/>
          <w:lang w:eastAsia="it-IT"/>
        </w:rPr>
        <w:t>osservazioni pervenute</w:t>
      </w:r>
      <w:r w:rsidR="00B31B15">
        <w:rPr>
          <w:rFonts w:cs="Palatino Linotype"/>
          <w:bCs/>
          <w:color w:val="000000"/>
          <w:lang w:eastAsia="it-IT"/>
        </w:rPr>
        <w:t xml:space="preserve"> </w:t>
      </w:r>
      <w:r w:rsidR="007D23C3">
        <w:rPr>
          <w:rFonts w:cs="Palatino Linotype"/>
          <w:bCs/>
          <w:color w:val="000000"/>
          <w:lang w:eastAsia="it-IT"/>
        </w:rPr>
        <w:t xml:space="preserve">e </w:t>
      </w:r>
      <w:r w:rsidR="00B31B15">
        <w:rPr>
          <w:rFonts w:cs="Palatino Linotype"/>
          <w:bCs/>
          <w:color w:val="000000"/>
          <w:lang w:eastAsia="it-IT"/>
        </w:rPr>
        <w:t xml:space="preserve">verificato il limite dell’area interessata </w:t>
      </w:r>
      <w:r w:rsidR="00E23CFA">
        <w:rPr>
          <w:rFonts w:cs="Palatino Linotype"/>
          <w:bCs/>
          <w:color w:val="000000"/>
          <w:lang w:eastAsia="it-IT"/>
        </w:rPr>
        <w:t>dall’intervento</w:t>
      </w:r>
      <w:r w:rsidR="000B30AD" w:rsidRPr="00B31B15">
        <w:rPr>
          <w:rFonts w:cs="Palatino Linotype"/>
          <w:bCs/>
          <w:color w:val="000000"/>
          <w:lang w:eastAsia="it-IT"/>
        </w:rPr>
        <w:t xml:space="preserve"> </w:t>
      </w:r>
      <w:r w:rsidR="00B31B15">
        <w:rPr>
          <w:rFonts w:cs="Palatino Linotype"/>
          <w:bCs/>
          <w:color w:val="000000"/>
          <w:lang w:eastAsia="it-IT"/>
        </w:rPr>
        <w:t xml:space="preserve">si </w:t>
      </w:r>
      <w:r w:rsidR="000B30AD" w:rsidRPr="00B31B15">
        <w:rPr>
          <w:rFonts w:cs="Palatino Linotype"/>
          <w:bCs/>
          <w:color w:val="000000"/>
          <w:lang w:eastAsia="it-IT"/>
        </w:rPr>
        <w:t xml:space="preserve">è convenuto di </w:t>
      </w:r>
      <w:r w:rsidR="00B31B15" w:rsidRPr="00B31B15">
        <w:rPr>
          <w:rFonts w:cs="Palatino Linotype"/>
          <w:bCs/>
          <w:color w:val="000000"/>
          <w:lang w:eastAsia="it-IT"/>
        </w:rPr>
        <w:t>individuare</w:t>
      </w:r>
      <w:r w:rsidR="000B30AD" w:rsidRPr="00B31B15">
        <w:rPr>
          <w:rFonts w:cs="Palatino Linotype"/>
          <w:bCs/>
          <w:color w:val="000000"/>
          <w:lang w:eastAsia="it-IT"/>
        </w:rPr>
        <w:t xml:space="preserve"> </w:t>
      </w:r>
      <w:r w:rsidR="00B31F38">
        <w:rPr>
          <w:rFonts w:cs="Palatino Linotype"/>
          <w:bCs/>
          <w:color w:val="000000"/>
          <w:lang w:eastAsia="it-IT"/>
        </w:rPr>
        <w:t xml:space="preserve">alcuni </w:t>
      </w:r>
      <w:r w:rsidR="000B30AD" w:rsidRPr="00B31B15">
        <w:rPr>
          <w:rFonts w:cs="Palatino Linotype"/>
          <w:bCs/>
          <w:color w:val="000000"/>
          <w:lang w:eastAsia="it-IT"/>
        </w:rPr>
        <w:t xml:space="preserve"> punti </w:t>
      </w:r>
      <w:r w:rsidR="00B31B15" w:rsidRPr="00B31B15">
        <w:rPr>
          <w:rFonts w:cs="Palatino Linotype"/>
          <w:bCs/>
          <w:color w:val="000000"/>
          <w:lang w:eastAsia="it-IT"/>
        </w:rPr>
        <w:t xml:space="preserve">inderogabili </w:t>
      </w:r>
      <w:r w:rsidR="000B30AD" w:rsidRPr="00B31B15">
        <w:rPr>
          <w:rFonts w:cs="Palatino Linotype"/>
          <w:bCs/>
          <w:color w:val="000000"/>
          <w:lang w:eastAsia="it-IT"/>
        </w:rPr>
        <w:t>per la predispo</w:t>
      </w:r>
      <w:r w:rsidR="00B31F38">
        <w:rPr>
          <w:rFonts w:cs="Palatino Linotype"/>
          <w:bCs/>
          <w:color w:val="000000"/>
          <w:lang w:eastAsia="it-IT"/>
        </w:rPr>
        <w:t xml:space="preserve">sizione del progetto definitivo </w:t>
      </w:r>
      <w:r w:rsidR="00B31F38" w:rsidRPr="00B31F38">
        <w:rPr>
          <w:rFonts w:cs="Palatino Linotype"/>
          <w:bCs/>
          <w:color w:val="000000"/>
          <w:highlight w:val="yellow"/>
          <w:lang w:eastAsia="it-IT"/>
        </w:rPr>
        <w:t>come da verbale allegato;</w:t>
      </w:r>
    </w:p>
    <w:p w:rsidR="000B30AD" w:rsidRDefault="000B30AD" w:rsidP="00BE0F87">
      <w:pPr>
        <w:autoSpaceDE w:val="0"/>
        <w:autoSpaceDN w:val="0"/>
        <w:adjustRightInd w:val="0"/>
        <w:spacing w:after="0" w:line="240" w:lineRule="auto"/>
        <w:jc w:val="both"/>
        <w:rPr>
          <w:rFonts w:cs="Palatino Linotype"/>
          <w:b/>
          <w:bCs/>
          <w:color w:val="000000"/>
          <w:lang w:eastAsia="it-IT"/>
        </w:rPr>
      </w:pPr>
    </w:p>
    <w:p w:rsidR="00BE0F87" w:rsidRDefault="00BE0F87" w:rsidP="00CC4BFA">
      <w:pPr>
        <w:autoSpaceDE w:val="0"/>
        <w:autoSpaceDN w:val="0"/>
        <w:adjustRightInd w:val="0"/>
        <w:jc w:val="both"/>
        <w:rPr>
          <w:rFonts w:cs="Palatino Linotype"/>
          <w:color w:val="000000"/>
          <w:lang w:eastAsia="it-IT"/>
        </w:rPr>
      </w:pPr>
      <w:r w:rsidRPr="00BA7D9F">
        <w:rPr>
          <w:rFonts w:cs="Palatino Linotype"/>
          <w:color w:val="000000"/>
          <w:lang w:eastAsia="it-IT"/>
        </w:rPr>
        <w:t xml:space="preserve">che nel progetto di che trattasi </w:t>
      </w:r>
      <w:r w:rsidR="00717584">
        <w:rPr>
          <w:rFonts w:cs="Palatino Linotype"/>
          <w:color w:val="000000"/>
          <w:lang w:eastAsia="it-IT"/>
        </w:rPr>
        <w:t xml:space="preserve">sono </w:t>
      </w:r>
      <w:r>
        <w:rPr>
          <w:rFonts w:cs="Palatino Linotype"/>
          <w:color w:val="000000"/>
          <w:lang w:eastAsia="it-IT"/>
        </w:rPr>
        <w:t>previst</w:t>
      </w:r>
      <w:r w:rsidR="00717584">
        <w:rPr>
          <w:rFonts w:cs="Palatino Linotype"/>
          <w:color w:val="000000"/>
          <w:lang w:eastAsia="it-IT"/>
        </w:rPr>
        <w:t>i sia</w:t>
      </w:r>
      <w:r>
        <w:rPr>
          <w:rFonts w:cs="Palatino Linotype"/>
          <w:color w:val="000000"/>
          <w:lang w:eastAsia="it-IT"/>
        </w:rPr>
        <w:t xml:space="preserve"> il completamento della demolizione di </w:t>
      </w:r>
      <w:r w:rsidR="00717584">
        <w:rPr>
          <w:rFonts w:cs="Palatino Linotype"/>
          <w:color w:val="000000"/>
          <w:lang w:eastAsia="it-IT"/>
        </w:rPr>
        <w:t>P</w:t>
      </w:r>
      <w:r>
        <w:rPr>
          <w:rFonts w:cs="Palatino Linotype"/>
          <w:color w:val="000000"/>
          <w:lang w:eastAsia="it-IT"/>
        </w:rPr>
        <w:t>alazzo Adamoli</w:t>
      </w:r>
      <w:r w:rsidR="00FA197B">
        <w:rPr>
          <w:rFonts w:cs="Palatino Linotype"/>
          <w:color w:val="000000"/>
          <w:lang w:eastAsia="it-IT"/>
        </w:rPr>
        <w:t xml:space="preserve"> (p.lla catastale 380 del fg. 147)</w:t>
      </w:r>
      <w:r w:rsidR="00717584">
        <w:rPr>
          <w:rFonts w:cs="Palatino Linotype"/>
          <w:color w:val="000000"/>
          <w:lang w:eastAsia="it-IT"/>
        </w:rPr>
        <w:t xml:space="preserve">, sottoposto dalla Soprintendenza a vincolo di tutela indiretta (ad oggi </w:t>
      </w:r>
      <w:r w:rsidR="00B632FE">
        <w:rPr>
          <w:rFonts w:cs="Palatino Linotype"/>
          <w:color w:val="000000"/>
          <w:lang w:eastAsia="it-IT"/>
        </w:rPr>
        <w:t xml:space="preserve">pervenuto </w:t>
      </w:r>
      <w:r w:rsidR="00717584">
        <w:rPr>
          <w:rFonts w:cs="Palatino Linotype"/>
          <w:color w:val="000000"/>
          <w:lang w:eastAsia="it-IT"/>
        </w:rPr>
        <w:t xml:space="preserve">per </w:t>
      </w:r>
      <w:r w:rsidR="004A1248">
        <w:rPr>
          <w:rFonts w:cs="Palatino Linotype"/>
          <w:color w:val="000000"/>
          <w:lang w:eastAsia="it-IT"/>
        </w:rPr>
        <w:t xml:space="preserve">la </w:t>
      </w:r>
      <w:r w:rsidR="00717584">
        <w:rPr>
          <w:rFonts w:cs="Palatino Linotype"/>
          <w:color w:val="000000"/>
          <w:lang w:eastAsia="it-IT"/>
        </w:rPr>
        <w:t>pressoché</w:t>
      </w:r>
      <w:r w:rsidR="004A1248">
        <w:rPr>
          <w:rFonts w:cs="Palatino Linotype"/>
          <w:color w:val="000000"/>
          <w:lang w:eastAsia="it-IT"/>
        </w:rPr>
        <w:t xml:space="preserve"> totalità </w:t>
      </w:r>
      <w:r>
        <w:rPr>
          <w:rFonts w:cs="Palatino Linotype"/>
          <w:color w:val="000000"/>
          <w:lang w:eastAsia="it-IT"/>
        </w:rPr>
        <w:t>i</w:t>
      </w:r>
      <w:r w:rsidR="00717584">
        <w:rPr>
          <w:rFonts w:cs="Palatino Linotype"/>
          <w:color w:val="000000"/>
          <w:lang w:eastAsia="it-IT"/>
        </w:rPr>
        <w:t>n</w:t>
      </w:r>
      <w:r>
        <w:rPr>
          <w:rFonts w:cs="Palatino Linotype"/>
          <w:color w:val="000000"/>
          <w:lang w:eastAsia="it-IT"/>
        </w:rPr>
        <w:t xml:space="preserve"> proprietà della Regione Abruzzo, </w:t>
      </w:r>
      <w:r w:rsidR="00717584">
        <w:rPr>
          <w:rFonts w:cs="Palatino Linotype"/>
          <w:color w:val="000000"/>
          <w:lang w:eastAsia="it-IT"/>
        </w:rPr>
        <w:t xml:space="preserve">che lo </w:t>
      </w:r>
      <w:r>
        <w:rPr>
          <w:rFonts w:cs="Palatino Linotype"/>
          <w:color w:val="000000"/>
          <w:lang w:eastAsia="it-IT"/>
        </w:rPr>
        <w:t>acquis</w:t>
      </w:r>
      <w:r w:rsidR="00717584">
        <w:rPr>
          <w:rFonts w:cs="Palatino Linotype"/>
          <w:color w:val="000000"/>
          <w:lang w:eastAsia="it-IT"/>
        </w:rPr>
        <w:t>ì</w:t>
      </w:r>
      <w:r>
        <w:rPr>
          <w:rFonts w:cs="Palatino Linotype"/>
          <w:color w:val="000000"/>
          <w:lang w:eastAsia="it-IT"/>
        </w:rPr>
        <w:t xml:space="preserve"> </w:t>
      </w:r>
      <w:r w:rsidR="00717584">
        <w:rPr>
          <w:rFonts w:cs="Palatino Linotype"/>
          <w:color w:val="000000"/>
          <w:lang w:eastAsia="it-IT"/>
        </w:rPr>
        <w:t>appositamente ai fin</w:t>
      </w:r>
      <w:r>
        <w:rPr>
          <w:rFonts w:cs="Palatino Linotype"/>
          <w:color w:val="000000"/>
          <w:lang w:eastAsia="it-IT"/>
        </w:rPr>
        <w:t>i del</w:t>
      </w:r>
      <w:r w:rsidR="00717584">
        <w:rPr>
          <w:rFonts w:cs="Palatino Linotype"/>
          <w:color w:val="000000"/>
          <w:lang w:eastAsia="it-IT"/>
        </w:rPr>
        <w:t xml:space="preserve"> relativo </w:t>
      </w:r>
      <w:r>
        <w:rPr>
          <w:rFonts w:cs="Palatino Linotype"/>
          <w:color w:val="000000"/>
          <w:lang w:eastAsia="it-IT"/>
        </w:rPr>
        <w:t xml:space="preserve">abbattimento </w:t>
      </w:r>
      <w:r w:rsidR="00717584">
        <w:rPr>
          <w:rFonts w:cs="Palatino Linotype"/>
          <w:color w:val="000000"/>
          <w:lang w:eastAsia="it-IT"/>
        </w:rPr>
        <w:t>finalizzato a</w:t>
      </w:r>
      <w:r>
        <w:rPr>
          <w:rFonts w:cs="Palatino Linotype"/>
          <w:color w:val="000000"/>
          <w:lang w:eastAsia="it-IT"/>
        </w:rPr>
        <w:t>l recupero del teatro romano, come stabilito con delibera di Giunta Regionale n. 1239 del 26.11.2004</w:t>
      </w:r>
      <w:r w:rsidR="00717584">
        <w:rPr>
          <w:rFonts w:cs="Palatino Linotype"/>
          <w:color w:val="000000"/>
          <w:lang w:eastAsia="it-IT"/>
        </w:rPr>
        <w:t>, sia la demolizione integrale d</w:t>
      </w:r>
      <w:r w:rsidR="008C4A53">
        <w:rPr>
          <w:rFonts w:cs="Palatino Linotype"/>
          <w:color w:val="000000"/>
          <w:lang w:eastAsia="it-IT"/>
        </w:rPr>
        <w:t xml:space="preserve">ell’attiguo </w:t>
      </w:r>
      <w:r w:rsidR="00717584">
        <w:rPr>
          <w:rFonts w:cs="Palatino Linotype"/>
          <w:color w:val="000000"/>
          <w:lang w:eastAsia="it-IT"/>
        </w:rPr>
        <w:t>Palazzo Salvoni</w:t>
      </w:r>
      <w:r w:rsidR="00FA197B">
        <w:rPr>
          <w:rFonts w:cs="Palatino Linotype"/>
          <w:color w:val="000000"/>
          <w:lang w:eastAsia="it-IT"/>
        </w:rPr>
        <w:t xml:space="preserve"> (p.lla catastale 379 del fg. 147)</w:t>
      </w:r>
      <w:r w:rsidR="00160778">
        <w:rPr>
          <w:rFonts w:cs="Palatino Linotype"/>
          <w:color w:val="000000"/>
          <w:lang w:eastAsia="it-IT"/>
        </w:rPr>
        <w:t xml:space="preserve">, parimenti </w:t>
      </w:r>
      <w:r w:rsidR="008C4A53">
        <w:rPr>
          <w:rFonts w:cs="Palatino Linotype"/>
          <w:color w:val="000000"/>
          <w:lang w:eastAsia="it-IT"/>
        </w:rPr>
        <w:t>insistente sulla cavea dell’antico teatro</w:t>
      </w:r>
      <w:r>
        <w:rPr>
          <w:rFonts w:cs="Palatino Linotype"/>
          <w:color w:val="000000"/>
          <w:lang w:eastAsia="it-IT"/>
        </w:rPr>
        <w:t>;</w:t>
      </w:r>
    </w:p>
    <w:p w:rsidR="000109D1" w:rsidRDefault="00717584" w:rsidP="00CC4BFA">
      <w:pPr>
        <w:autoSpaceDE w:val="0"/>
        <w:autoSpaceDN w:val="0"/>
        <w:adjustRightInd w:val="0"/>
        <w:jc w:val="both"/>
        <w:rPr>
          <w:rFonts w:cs="Palatino Linotype"/>
          <w:color w:val="000000"/>
          <w:lang w:eastAsia="it-IT"/>
        </w:rPr>
      </w:pPr>
      <w:r>
        <w:rPr>
          <w:rFonts w:cs="Palatino Linotype"/>
          <w:color w:val="000000"/>
          <w:lang w:eastAsia="it-IT"/>
        </w:rPr>
        <w:t xml:space="preserve">che detti fabbricati, già dichiarati inagibili </w:t>
      </w:r>
      <w:r w:rsidR="009D3EC7">
        <w:rPr>
          <w:rFonts w:cs="Palatino Linotype"/>
          <w:color w:val="000000"/>
          <w:lang w:eastAsia="it-IT"/>
        </w:rPr>
        <w:t xml:space="preserve">con </w:t>
      </w:r>
      <w:r>
        <w:rPr>
          <w:rFonts w:cs="Palatino Linotype"/>
          <w:color w:val="000000"/>
          <w:lang w:eastAsia="it-IT"/>
        </w:rPr>
        <w:t xml:space="preserve"> perizia giurata </w:t>
      </w:r>
      <w:r w:rsidR="009D3EC7">
        <w:rPr>
          <w:rFonts w:cs="Palatino Linotype"/>
          <w:color w:val="000000"/>
          <w:lang w:eastAsia="it-IT"/>
        </w:rPr>
        <w:t>a seguito de</w:t>
      </w:r>
      <w:r>
        <w:rPr>
          <w:rFonts w:cs="Palatino Linotype"/>
          <w:color w:val="000000"/>
          <w:lang w:eastAsia="it-IT"/>
        </w:rPr>
        <w:t>gli eventi sismici del 6 aprile 2009</w:t>
      </w:r>
      <w:r w:rsidR="00E754F7">
        <w:rPr>
          <w:rFonts w:cs="Palatino Linotype"/>
          <w:color w:val="000000"/>
          <w:lang w:eastAsia="it-IT"/>
        </w:rPr>
        <w:t xml:space="preserve">, sono </w:t>
      </w:r>
      <w:r w:rsidR="00FB3D0B">
        <w:rPr>
          <w:rFonts w:cs="Palatino Linotype"/>
          <w:color w:val="000000"/>
          <w:lang w:eastAsia="it-IT"/>
        </w:rPr>
        <w:t>necessari</w:t>
      </w:r>
      <w:r w:rsidR="008C4A53">
        <w:rPr>
          <w:rFonts w:cs="Palatino Linotype"/>
          <w:color w:val="000000"/>
          <w:lang w:eastAsia="it-IT"/>
        </w:rPr>
        <w:t>a</w:t>
      </w:r>
      <w:r>
        <w:rPr>
          <w:rFonts w:cs="Palatino Linotype"/>
          <w:color w:val="000000"/>
          <w:lang w:eastAsia="it-IT"/>
        </w:rPr>
        <w:t>mente interessati dal</w:t>
      </w:r>
      <w:r w:rsidR="0033079C">
        <w:rPr>
          <w:rFonts w:cs="Palatino Linotype"/>
          <w:color w:val="000000"/>
          <w:lang w:eastAsia="it-IT"/>
        </w:rPr>
        <w:t xml:space="preserve"> </w:t>
      </w:r>
      <w:r w:rsidR="00E754F7">
        <w:rPr>
          <w:rFonts w:cs="Palatino Linotype"/>
          <w:color w:val="000000"/>
          <w:lang w:eastAsia="it-IT"/>
        </w:rPr>
        <w:t>progetto</w:t>
      </w:r>
      <w:r w:rsidR="0033079C">
        <w:rPr>
          <w:rFonts w:cs="Palatino Linotype"/>
          <w:color w:val="000000"/>
          <w:lang w:eastAsia="it-IT"/>
        </w:rPr>
        <w:t xml:space="preserve"> concernente l’</w:t>
      </w:r>
      <w:r>
        <w:rPr>
          <w:rFonts w:cs="Palatino Linotype"/>
          <w:color w:val="000000"/>
          <w:lang w:eastAsia="it-IT"/>
        </w:rPr>
        <w:t>intervento di r</w:t>
      </w:r>
      <w:r w:rsidR="00C040CB">
        <w:rPr>
          <w:rFonts w:cs="Palatino Linotype"/>
          <w:color w:val="000000"/>
          <w:lang w:eastAsia="it-IT"/>
        </w:rPr>
        <w:t>ecupero funzional</w:t>
      </w:r>
      <w:r>
        <w:rPr>
          <w:rFonts w:cs="Palatino Linotype"/>
          <w:color w:val="000000"/>
          <w:lang w:eastAsia="it-IT"/>
        </w:rPr>
        <w:t xml:space="preserve">e del Teatro Romano, </w:t>
      </w:r>
      <w:r w:rsidR="00BE0F87">
        <w:rPr>
          <w:rFonts w:cs="Palatino Linotype"/>
          <w:color w:val="000000"/>
          <w:lang w:eastAsia="it-IT"/>
        </w:rPr>
        <w:t xml:space="preserve">e pertanto </w:t>
      </w:r>
      <w:r w:rsidR="00FB3D0B">
        <w:rPr>
          <w:rFonts w:cs="Palatino Linotype"/>
          <w:color w:val="000000"/>
          <w:lang w:eastAsia="it-IT"/>
        </w:rPr>
        <w:t>occorre</w:t>
      </w:r>
      <w:r w:rsidR="004A1248">
        <w:rPr>
          <w:rFonts w:cs="Palatino Linotype"/>
          <w:color w:val="000000"/>
          <w:lang w:eastAsia="it-IT"/>
        </w:rPr>
        <w:t xml:space="preserve"> l</w:t>
      </w:r>
      <w:r w:rsidR="00C46DAE">
        <w:rPr>
          <w:rFonts w:cs="Palatino Linotype"/>
          <w:color w:val="000000"/>
          <w:lang w:eastAsia="it-IT"/>
        </w:rPr>
        <w:t xml:space="preserve">a loro </w:t>
      </w:r>
      <w:r w:rsidR="004A1248">
        <w:rPr>
          <w:rFonts w:cs="Palatino Linotype"/>
          <w:color w:val="000000"/>
          <w:lang w:eastAsia="it-IT"/>
        </w:rPr>
        <w:t xml:space="preserve">acquisizione </w:t>
      </w:r>
      <w:r w:rsidR="00C46DAE">
        <w:rPr>
          <w:rFonts w:cs="Palatino Linotype"/>
          <w:color w:val="000000"/>
          <w:lang w:eastAsia="it-IT"/>
        </w:rPr>
        <w:t>al patrimonio di</w:t>
      </w:r>
      <w:r w:rsidR="00E754F7">
        <w:rPr>
          <w:rFonts w:cs="Palatino Linotype"/>
          <w:color w:val="000000"/>
          <w:lang w:eastAsia="it-IT"/>
        </w:rPr>
        <w:t xml:space="preserve"> questo Comune</w:t>
      </w:r>
      <w:r w:rsidR="000109D1">
        <w:rPr>
          <w:rFonts w:cs="Palatino Linotype"/>
          <w:color w:val="000000"/>
          <w:lang w:eastAsia="it-IT"/>
        </w:rPr>
        <w:t xml:space="preserve"> </w:t>
      </w:r>
      <w:r w:rsidR="00E754F7">
        <w:rPr>
          <w:rFonts w:cs="Palatino Linotype"/>
          <w:color w:val="000000"/>
          <w:lang w:eastAsia="it-IT"/>
        </w:rPr>
        <w:t xml:space="preserve">committente </w:t>
      </w:r>
      <w:r w:rsidR="000F1EA0">
        <w:rPr>
          <w:rFonts w:cs="Palatino Linotype"/>
          <w:color w:val="000000"/>
          <w:lang w:eastAsia="it-IT"/>
        </w:rPr>
        <w:t xml:space="preserve">mediante </w:t>
      </w:r>
      <w:r w:rsidR="00FB3D0B">
        <w:rPr>
          <w:rFonts w:cs="Palatino Linotype"/>
          <w:color w:val="000000"/>
          <w:lang w:eastAsia="it-IT"/>
        </w:rPr>
        <w:t xml:space="preserve">cessione negoziale della proprietà regionale </w:t>
      </w:r>
      <w:r w:rsidR="00862F78">
        <w:rPr>
          <w:rFonts w:cs="Palatino Linotype"/>
          <w:color w:val="000000"/>
          <w:lang w:eastAsia="it-IT"/>
        </w:rPr>
        <w:t>e, per la parte privata,</w:t>
      </w:r>
      <w:r w:rsidR="00FB3D0B">
        <w:rPr>
          <w:rFonts w:cs="Palatino Linotype"/>
          <w:color w:val="000000"/>
          <w:lang w:eastAsia="it-IT"/>
        </w:rPr>
        <w:t xml:space="preserve"> </w:t>
      </w:r>
      <w:r w:rsidR="004A1248">
        <w:rPr>
          <w:rFonts w:cs="Palatino Linotype"/>
          <w:color w:val="000000"/>
          <w:lang w:eastAsia="it-IT"/>
        </w:rPr>
        <w:t>procedura espropriativa</w:t>
      </w:r>
      <w:r w:rsidR="000F1EA0" w:rsidRPr="000F1EA0">
        <w:rPr>
          <w:rFonts w:cs="Palatino Linotype"/>
          <w:color w:val="000000"/>
          <w:lang w:eastAsia="it-IT"/>
        </w:rPr>
        <w:t xml:space="preserve"> </w:t>
      </w:r>
      <w:r w:rsidR="000F1EA0">
        <w:rPr>
          <w:rFonts w:cs="Palatino Linotype"/>
          <w:color w:val="000000"/>
          <w:lang w:eastAsia="it-IT"/>
        </w:rPr>
        <w:t>e/o</w:t>
      </w:r>
      <w:r w:rsidR="000F1EA0" w:rsidRPr="000F1EA0">
        <w:rPr>
          <w:rFonts w:cs="Palatino Linotype"/>
          <w:color w:val="000000"/>
          <w:lang w:eastAsia="it-IT"/>
        </w:rPr>
        <w:t xml:space="preserve"> </w:t>
      </w:r>
      <w:r w:rsidR="000F1EA0">
        <w:rPr>
          <w:rFonts w:cs="Palatino Linotype"/>
          <w:color w:val="000000"/>
          <w:lang w:eastAsia="it-IT"/>
        </w:rPr>
        <w:t>eventuali accordi bonari</w:t>
      </w:r>
      <w:r w:rsidR="00E754F7">
        <w:rPr>
          <w:rFonts w:cs="Palatino Linotype"/>
          <w:color w:val="000000"/>
          <w:lang w:eastAsia="it-IT"/>
        </w:rPr>
        <w:t>,</w:t>
      </w:r>
      <w:r w:rsidR="000F1EA0">
        <w:rPr>
          <w:rFonts w:cs="Palatino Linotype"/>
          <w:color w:val="000000"/>
          <w:lang w:eastAsia="it-IT"/>
        </w:rPr>
        <w:t xml:space="preserve"> previa </w:t>
      </w:r>
      <w:r w:rsidR="000109D1">
        <w:rPr>
          <w:rFonts w:cs="Palatino Linotype"/>
          <w:color w:val="000000"/>
          <w:lang w:eastAsia="it-IT"/>
        </w:rPr>
        <w:t>apposizione d</w:t>
      </w:r>
      <w:r w:rsidR="0033079C">
        <w:rPr>
          <w:rFonts w:cs="Palatino Linotype"/>
          <w:color w:val="000000"/>
          <w:lang w:eastAsia="it-IT"/>
        </w:rPr>
        <w:t xml:space="preserve">el correlato </w:t>
      </w:r>
      <w:r w:rsidR="000109D1">
        <w:rPr>
          <w:rFonts w:cs="Palatino Linotype"/>
          <w:color w:val="000000"/>
          <w:lang w:eastAsia="it-IT"/>
        </w:rPr>
        <w:t xml:space="preserve">vincolo </w:t>
      </w:r>
      <w:r w:rsidR="00E754F7">
        <w:rPr>
          <w:rFonts w:cs="Palatino Linotype"/>
          <w:color w:val="000000"/>
          <w:lang w:eastAsia="it-IT"/>
        </w:rPr>
        <w:t>preordinato all’</w:t>
      </w:r>
      <w:r w:rsidR="000109D1">
        <w:rPr>
          <w:rFonts w:cs="Palatino Linotype"/>
          <w:color w:val="000000"/>
          <w:lang w:eastAsia="it-IT"/>
        </w:rPr>
        <w:t>esproprio</w:t>
      </w:r>
      <w:r w:rsidR="00B632FE">
        <w:rPr>
          <w:rFonts w:cs="Palatino Linotype"/>
          <w:color w:val="000000"/>
          <w:lang w:eastAsia="it-IT"/>
        </w:rPr>
        <w:t xml:space="preserve"> </w:t>
      </w:r>
      <w:r w:rsidR="00E754F7">
        <w:rPr>
          <w:rFonts w:cs="Palatino Linotype"/>
          <w:color w:val="000000"/>
          <w:lang w:eastAsia="it-IT"/>
        </w:rPr>
        <w:t>per effetto dell’approvazione della variante urbanistica semplificata, relativa al progetto di cui trattasi, da disporsi a</w:t>
      </w:r>
      <w:r w:rsidR="004964C0">
        <w:rPr>
          <w:rFonts w:cs="Palatino Linotype"/>
          <w:color w:val="000000"/>
          <w:lang w:eastAsia="it-IT"/>
        </w:rPr>
        <w:t>i sensi degli articoli 10</w:t>
      </w:r>
      <w:r w:rsidR="00E754F7">
        <w:rPr>
          <w:rFonts w:cs="Palatino Linotype"/>
          <w:color w:val="000000"/>
          <w:lang w:eastAsia="it-IT"/>
        </w:rPr>
        <w:t>, comma 2</w:t>
      </w:r>
      <w:r w:rsidR="004964C0">
        <w:rPr>
          <w:rFonts w:cs="Palatino Linotype"/>
          <w:color w:val="000000"/>
          <w:lang w:eastAsia="it-IT"/>
        </w:rPr>
        <w:t xml:space="preserve"> e 19</w:t>
      </w:r>
      <w:r w:rsidR="00E754F7">
        <w:rPr>
          <w:rFonts w:cs="Palatino Linotype"/>
          <w:color w:val="000000"/>
          <w:lang w:eastAsia="it-IT"/>
        </w:rPr>
        <w:t>, comma 2</w:t>
      </w:r>
      <w:r w:rsidR="004964C0">
        <w:rPr>
          <w:rFonts w:cs="Palatino Linotype"/>
          <w:color w:val="000000"/>
          <w:lang w:eastAsia="it-IT"/>
        </w:rPr>
        <w:t xml:space="preserve"> del dpr 327/2001;</w:t>
      </w:r>
    </w:p>
    <w:p w:rsidR="0002580C" w:rsidRDefault="004964C0" w:rsidP="00CC4BFA">
      <w:pPr>
        <w:autoSpaceDE w:val="0"/>
        <w:autoSpaceDN w:val="0"/>
        <w:adjustRightInd w:val="0"/>
        <w:jc w:val="both"/>
        <w:rPr>
          <w:rFonts w:cs="Palatino Linotype"/>
          <w:color w:val="000000"/>
          <w:lang w:eastAsia="it-IT"/>
        </w:rPr>
      </w:pPr>
      <w:r>
        <w:rPr>
          <w:rFonts w:cs="Palatino Linotype"/>
          <w:color w:val="000000"/>
          <w:lang w:eastAsia="it-IT"/>
        </w:rPr>
        <w:t xml:space="preserve">che </w:t>
      </w:r>
      <w:r w:rsidR="000A1A29">
        <w:rPr>
          <w:rFonts w:cs="Palatino Linotype"/>
          <w:color w:val="000000"/>
          <w:lang w:eastAsia="it-IT"/>
        </w:rPr>
        <w:t xml:space="preserve">a tale scopo </w:t>
      </w:r>
      <w:r>
        <w:rPr>
          <w:rFonts w:cs="Palatino Linotype"/>
          <w:color w:val="000000"/>
          <w:lang w:eastAsia="it-IT"/>
        </w:rPr>
        <w:t xml:space="preserve">si è provveduto ad inviare ai proprietari </w:t>
      </w:r>
      <w:r w:rsidR="000A1A29">
        <w:rPr>
          <w:rFonts w:cs="Palatino Linotype"/>
          <w:color w:val="000000"/>
          <w:lang w:eastAsia="it-IT"/>
        </w:rPr>
        <w:t xml:space="preserve">espropriandi </w:t>
      </w:r>
      <w:r>
        <w:rPr>
          <w:rFonts w:cs="Palatino Linotype"/>
          <w:color w:val="000000"/>
          <w:lang w:eastAsia="it-IT"/>
        </w:rPr>
        <w:t>l’avviso d</w:t>
      </w:r>
      <w:r w:rsidR="000A1A29">
        <w:rPr>
          <w:rFonts w:cs="Palatino Linotype"/>
          <w:color w:val="000000"/>
          <w:lang w:eastAsia="it-IT"/>
        </w:rPr>
        <w:t xml:space="preserve">i </w:t>
      </w:r>
      <w:r w:rsidR="0002580C">
        <w:rPr>
          <w:rFonts w:cs="Palatino Linotype"/>
          <w:color w:val="000000"/>
          <w:lang w:eastAsia="it-IT"/>
        </w:rPr>
        <w:t xml:space="preserve">avvio del procedimento con note nn. 8956, 8957, 8958, 8959, 8960, </w:t>
      </w:r>
      <w:r w:rsidRPr="0002580C">
        <w:rPr>
          <w:rFonts w:cs="Palatino Linotype"/>
          <w:color w:val="000000"/>
          <w:lang w:eastAsia="it-IT"/>
        </w:rPr>
        <w:t xml:space="preserve"> </w:t>
      </w:r>
      <w:r w:rsidR="000A1A29" w:rsidRPr="0002580C">
        <w:rPr>
          <w:rFonts w:cs="Palatino Linotype"/>
          <w:color w:val="000000"/>
          <w:lang w:eastAsia="it-IT"/>
        </w:rPr>
        <w:t>d</w:t>
      </w:r>
      <w:r w:rsidRPr="0002580C">
        <w:rPr>
          <w:rFonts w:cs="Palatino Linotype"/>
          <w:color w:val="000000"/>
          <w:lang w:eastAsia="it-IT"/>
        </w:rPr>
        <w:t xml:space="preserve">el </w:t>
      </w:r>
      <w:r w:rsidR="0002580C">
        <w:rPr>
          <w:rFonts w:cs="Palatino Linotype"/>
          <w:color w:val="000000"/>
          <w:lang w:eastAsia="it-IT"/>
        </w:rPr>
        <w:t>07 febbraio 2019;</w:t>
      </w:r>
    </w:p>
    <w:p w:rsidR="0002580C" w:rsidRDefault="0002580C" w:rsidP="00CC4BFA">
      <w:pPr>
        <w:autoSpaceDE w:val="0"/>
        <w:autoSpaceDN w:val="0"/>
        <w:adjustRightInd w:val="0"/>
        <w:jc w:val="both"/>
        <w:rPr>
          <w:rFonts w:cs="Palatino Linotype"/>
          <w:color w:val="000000"/>
          <w:lang w:eastAsia="it-IT"/>
        </w:rPr>
      </w:pPr>
      <w:r>
        <w:rPr>
          <w:rFonts w:cs="Palatino Linotype"/>
          <w:color w:val="000000"/>
          <w:lang w:eastAsia="it-IT"/>
        </w:rPr>
        <w:t xml:space="preserve">che </w:t>
      </w:r>
      <w:r w:rsidR="00862F78">
        <w:rPr>
          <w:rFonts w:cs="Palatino Linotype"/>
          <w:color w:val="000000"/>
          <w:lang w:eastAsia="it-IT"/>
        </w:rPr>
        <w:t xml:space="preserve">a seguito di tale trasmissione una sola </w:t>
      </w:r>
      <w:r>
        <w:rPr>
          <w:rFonts w:cs="Palatino Linotype"/>
          <w:color w:val="000000"/>
          <w:lang w:eastAsia="it-IT"/>
        </w:rPr>
        <w:t xml:space="preserve"> ditt</w:t>
      </w:r>
      <w:r w:rsidR="00862F78">
        <w:rPr>
          <w:rFonts w:cs="Palatino Linotype"/>
          <w:color w:val="000000"/>
          <w:lang w:eastAsia="it-IT"/>
        </w:rPr>
        <w:t>a</w:t>
      </w:r>
      <w:r>
        <w:rPr>
          <w:rFonts w:cs="Palatino Linotype"/>
          <w:color w:val="000000"/>
          <w:lang w:eastAsia="it-IT"/>
        </w:rPr>
        <w:t xml:space="preserve"> interessat</w:t>
      </w:r>
      <w:r w:rsidR="00862F78">
        <w:rPr>
          <w:rFonts w:cs="Palatino Linotype"/>
          <w:color w:val="000000"/>
          <w:lang w:eastAsia="it-IT"/>
        </w:rPr>
        <w:t>a</w:t>
      </w:r>
      <w:r>
        <w:rPr>
          <w:rFonts w:cs="Palatino Linotype"/>
          <w:color w:val="000000"/>
          <w:lang w:eastAsia="it-IT"/>
        </w:rPr>
        <w:t xml:space="preserve"> ha</w:t>
      </w:r>
      <w:r w:rsidR="00862F78">
        <w:rPr>
          <w:rFonts w:cs="Palatino Linotype"/>
          <w:color w:val="000000"/>
          <w:lang w:eastAsia="it-IT"/>
        </w:rPr>
        <w:t xml:space="preserve"> trasmesso le seguente</w:t>
      </w:r>
      <w:r>
        <w:rPr>
          <w:rFonts w:cs="Palatino Linotype"/>
          <w:color w:val="000000"/>
          <w:lang w:eastAsia="it-IT"/>
        </w:rPr>
        <w:t xml:space="preserve"> osservazion</w:t>
      </w:r>
      <w:r w:rsidR="00862F78">
        <w:rPr>
          <w:rFonts w:cs="Palatino Linotype"/>
          <w:color w:val="000000"/>
          <w:lang w:eastAsia="it-IT"/>
        </w:rPr>
        <w:t>e</w:t>
      </w:r>
      <w:r>
        <w:rPr>
          <w:rFonts w:cs="Palatino Linotype"/>
          <w:color w:val="000000"/>
          <w:lang w:eastAsia="it-IT"/>
        </w:rPr>
        <w:t>:</w:t>
      </w:r>
    </w:p>
    <w:p w:rsidR="0002580C" w:rsidRPr="0002580C" w:rsidRDefault="007B5188" w:rsidP="0002580C">
      <w:pPr>
        <w:pStyle w:val="Paragrafoelenco"/>
        <w:numPr>
          <w:ilvl w:val="0"/>
          <w:numId w:val="17"/>
        </w:numPr>
        <w:autoSpaceDE w:val="0"/>
        <w:autoSpaceDN w:val="0"/>
        <w:adjustRightInd w:val="0"/>
        <w:jc w:val="both"/>
        <w:rPr>
          <w:rFonts w:cs="Palatino Linotype"/>
          <w:color w:val="000000"/>
          <w:lang w:eastAsia="it-IT"/>
        </w:rPr>
      </w:pPr>
      <w:r w:rsidRPr="007B5188">
        <w:rPr>
          <w:rFonts w:cs="Palatino Linotype"/>
          <w:b/>
          <w:color w:val="000000"/>
          <w:lang w:eastAsia="it-IT"/>
        </w:rPr>
        <w:t>OSSERVAZIONE N. 1</w:t>
      </w:r>
      <w:r>
        <w:rPr>
          <w:rFonts w:cs="Palatino Linotype"/>
          <w:color w:val="000000"/>
          <w:lang w:eastAsia="it-IT"/>
        </w:rPr>
        <w:t xml:space="preserve">: </w:t>
      </w:r>
      <w:r w:rsidR="0002580C">
        <w:rPr>
          <w:rFonts w:cs="Palatino Linotype"/>
          <w:color w:val="000000"/>
          <w:lang w:eastAsia="it-IT"/>
        </w:rPr>
        <w:t xml:space="preserve">con nota </w:t>
      </w:r>
      <w:r w:rsidR="0002580C" w:rsidRPr="007D3D7B">
        <w:rPr>
          <w:rFonts w:cs="Palatino Linotype"/>
          <w:color w:val="000000"/>
          <w:lang w:eastAsia="it-IT"/>
        </w:rPr>
        <w:t xml:space="preserve">n. </w:t>
      </w:r>
      <w:r w:rsidR="007D3D7B">
        <w:rPr>
          <w:rFonts w:cs="Palatino Linotype"/>
          <w:color w:val="000000"/>
          <w:lang w:eastAsia="it-IT"/>
        </w:rPr>
        <w:t xml:space="preserve">8957 </w:t>
      </w:r>
      <w:r w:rsidR="0002580C" w:rsidRPr="007D3D7B">
        <w:rPr>
          <w:rFonts w:cs="Palatino Linotype"/>
          <w:color w:val="000000"/>
          <w:lang w:eastAsia="it-IT"/>
        </w:rPr>
        <w:t xml:space="preserve">del </w:t>
      </w:r>
      <w:r w:rsidR="007D3D7B">
        <w:rPr>
          <w:rFonts w:cs="Palatino Linotype"/>
          <w:color w:val="000000"/>
          <w:lang w:eastAsia="it-IT"/>
        </w:rPr>
        <w:t>8 febbraio 2019</w:t>
      </w:r>
      <w:r w:rsidR="0002580C" w:rsidRPr="007D3D7B">
        <w:rPr>
          <w:rFonts w:cs="Palatino Linotype"/>
          <w:color w:val="000000"/>
          <w:lang w:eastAsia="it-IT"/>
        </w:rPr>
        <w:t xml:space="preserve"> il</w:t>
      </w:r>
      <w:r w:rsidR="0002580C">
        <w:rPr>
          <w:rFonts w:cs="Palatino Linotype"/>
          <w:color w:val="000000"/>
          <w:lang w:eastAsia="it-IT"/>
        </w:rPr>
        <w:t xml:space="preserve"> signor MURRI PAOLO ha comunicato la disponibilità alla cessione bonaria dell’immobile </w:t>
      </w:r>
      <w:r w:rsidR="00655B7B">
        <w:rPr>
          <w:rFonts w:cs="Palatino Linotype"/>
          <w:color w:val="000000"/>
          <w:lang w:eastAsia="it-IT"/>
        </w:rPr>
        <w:t xml:space="preserve">di sua proprietà distinto in catasto al foglio n. 147 particella n. 379 sub 3 per la somma di € 13.000,00 con l’impegno dell’amministrazione comunale alla eventuale concessione di occupazione di suolo pubblico, in prospicienza della residua proprietà del cedente </w:t>
      </w:r>
      <w:r w:rsidR="0002580C">
        <w:rPr>
          <w:rFonts w:cs="Palatino Linotype"/>
          <w:color w:val="000000"/>
          <w:lang w:eastAsia="it-IT"/>
        </w:rPr>
        <w:t xml:space="preserve"> </w:t>
      </w:r>
      <w:r w:rsidR="00655B7B">
        <w:rPr>
          <w:rFonts w:cs="Palatino Linotype"/>
          <w:color w:val="000000"/>
          <w:lang w:eastAsia="it-IT"/>
        </w:rPr>
        <w:t>su via dell’anfiteatro particella n. 310 del foglio 147, per uso turistico commerciale.</w:t>
      </w:r>
    </w:p>
    <w:p w:rsidR="000109D1" w:rsidRPr="005E7109" w:rsidRDefault="00CD4C06" w:rsidP="00CC4BFA">
      <w:pPr>
        <w:autoSpaceDE w:val="0"/>
        <w:autoSpaceDN w:val="0"/>
        <w:adjustRightInd w:val="0"/>
        <w:jc w:val="both"/>
        <w:rPr>
          <w:rFonts w:cs="Palatino Linotype"/>
          <w:color w:val="000000"/>
          <w:lang w:eastAsia="it-IT"/>
        </w:rPr>
      </w:pPr>
      <w:r w:rsidRPr="005E7109">
        <w:rPr>
          <w:rFonts w:cs="Palatino Linotype"/>
          <w:color w:val="000000"/>
          <w:lang w:eastAsia="it-IT"/>
        </w:rPr>
        <w:t>che è</w:t>
      </w:r>
      <w:r w:rsidR="0002580C">
        <w:rPr>
          <w:rFonts w:cs="Palatino Linotype"/>
          <w:color w:val="000000"/>
          <w:lang w:eastAsia="it-IT"/>
        </w:rPr>
        <w:t xml:space="preserve"> </w:t>
      </w:r>
      <w:r w:rsidRPr="005E7109">
        <w:rPr>
          <w:rFonts w:cs="Palatino Linotype"/>
          <w:color w:val="000000"/>
          <w:lang w:eastAsia="it-IT"/>
        </w:rPr>
        <w:t xml:space="preserve">necessario </w:t>
      </w:r>
      <w:r w:rsidR="000109D1" w:rsidRPr="005E7109">
        <w:rPr>
          <w:rFonts w:cs="Palatino Linotype"/>
          <w:color w:val="000000"/>
          <w:lang w:eastAsia="it-IT"/>
        </w:rPr>
        <w:t>formalizzare l’esito degli ad</w:t>
      </w:r>
      <w:r w:rsidRPr="005E7109">
        <w:rPr>
          <w:rFonts w:cs="Palatino Linotype"/>
          <w:color w:val="000000"/>
          <w:lang w:eastAsia="it-IT"/>
        </w:rPr>
        <w:t>empimenti di cui all’art. 35 de</w:t>
      </w:r>
      <w:r w:rsidR="000109D1" w:rsidRPr="005E7109">
        <w:rPr>
          <w:rFonts w:cs="Palatino Linotype"/>
          <w:color w:val="000000"/>
          <w:lang w:eastAsia="it-IT"/>
        </w:rPr>
        <w:t>lla L.R. 18/83</w:t>
      </w:r>
      <w:r w:rsidR="004964C0" w:rsidRPr="005E7109">
        <w:rPr>
          <w:rFonts w:cs="Palatino Linotype"/>
          <w:color w:val="000000"/>
          <w:lang w:eastAsia="it-IT"/>
        </w:rPr>
        <w:t xml:space="preserve"> acquisendo le dichiarazioni dei Consiglieri Comunali;</w:t>
      </w:r>
    </w:p>
    <w:p w:rsidR="00582AD1" w:rsidRDefault="00582AD1" w:rsidP="00CC4BFA">
      <w:pPr>
        <w:autoSpaceDE w:val="0"/>
        <w:autoSpaceDN w:val="0"/>
        <w:adjustRightInd w:val="0"/>
        <w:jc w:val="both"/>
        <w:rPr>
          <w:rFonts w:cs="Palatino Linotype"/>
          <w:color w:val="000000"/>
          <w:lang w:eastAsia="it-IT"/>
        </w:rPr>
      </w:pPr>
      <w:r>
        <w:rPr>
          <w:rFonts w:cs="Palatino Linotype"/>
          <w:color w:val="000000"/>
          <w:lang w:eastAsia="it-IT"/>
        </w:rPr>
        <w:t>che ai sensi del comma 7 dell’art. 25 del d.lgs 50/2016 non risulta</w:t>
      </w:r>
      <w:r w:rsidR="0033079C">
        <w:rPr>
          <w:rFonts w:cs="Palatino Linotype"/>
          <w:color w:val="000000"/>
          <w:lang w:eastAsia="it-IT"/>
        </w:rPr>
        <w:t>, invece,</w:t>
      </w:r>
      <w:r>
        <w:rPr>
          <w:rFonts w:cs="Palatino Linotype"/>
          <w:color w:val="000000"/>
          <w:lang w:eastAsia="it-IT"/>
        </w:rPr>
        <w:t xml:space="preserve"> necessaria la verifica preventiva dell’interesse </w:t>
      </w:r>
      <w:r w:rsidRPr="00F8323D">
        <w:rPr>
          <w:rFonts w:cs="Palatino Linotype"/>
          <w:color w:val="000000"/>
          <w:lang w:eastAsia="it-IT"/>
        </w:rPr>
        <w:t xml:space="preserve">archeologico in quanto l’area risulta sottoposta a vincolo </w:t>
      </w:r>
      <w:r w:rsidR="00F8323D">
        <w:rPr>
          <w:rFonts w:cs="Palatino Linotype"/>
          <w:color w:val="000000"/>
          <w:lang w:eastAsia="it-IT"/>
        </w:rPr>
        <w:t xml:space="preserve">imposto con decreto del Direttore Generale del Ministero </w:t>
      </w:r>
      <w:r w:rsidR="00961801">
        <w:rPr>
          <w:rFonts w:cs="Palatino Linotype"/>
          <w:color w:val="000000"/>
          <w:lang w:eastAsia="it-IT"/>
        </w:rPr>
        <w:t xml:space="preserve">per i Beni e Attività Culturali </w:t>
      </w:r>
      <w:r w:rsidR="00F8323D">
        <w:rPr>
          <w:rFonts w:cs="Palatino Linotype"/>
          <w:color w:val="000000"/>
          <w:lang w:eastAsia="it-IT"/>
        </w:rPr>
        <w:t>in data 31.07.1998;</w:t>
      </w:r>
    </w:p>
    <w:p w:rsidR="00CA77B1" w:rsidRPr="000C0C46" w:rsidRDefault="00CA77B1" w:rsidP="000C0C46">
      <w:pPr>
        <w:autoSpaceDE w:val="0"/>
        <w:autoSpaceDN w:val="0"/>
        <w:adjustRightInd w:val="0"/>
        <w:jc w:val="both"/>
        <w:rPr>
          <w:rFonts w:cs="Palatino Linotype"/>
          <w:color w:val="000000"/>
          <w:lang w:eastAsia="it-IT"/>
        </w:rPr>
      </w:pPr>
      <w:r w:rsidRPr="000C0C46">
        <w:rPr>
          <w:rFonts w:cs="Palatino Linotype"/>
          <w:color w:val="000000"/>
          <w:lang w:eastAsia="it-IT"/>
        </w:rPr>
        <w:t xml:space="preserve">che è stato già acquisito, ai sensi dell’art. 10 della Legge Regionale n° 18/1983 e successive modifiche ed integrazioni il parere della Direzione del Territorio (ex-Genio Civile) n° 1132 del 20 marzo 2006 relativo </w:t>
      </w:r>
      <w:r w:rsidRPr="000C0C46">
        <w:rPr>
          <w:rFonts w:cs="Palatino Linotype"/>
          <w:color w:val="000000"/>
          <w:lang w:eastAsia="it-IT"/>
        </w:rPr>
        <w:lastRenderedPageBreak/>
        <w:t xml:space="preserve">all’art. 89 del D.P.R. n. 380/2001, per </w:t>
      </w:r>
      <w:smartTag w:uri="urn:schemas-microsoft-com:office:smarttags" w:element="PersonName">
        <w:smartTagPr>
          <w:attr w:name="ProductID" w:val="la Variante Generale"/>
        </w:smartTagPr>
        <w:r w:rsidRPr="000C0C46">
          <w:rPr>
            <w:rFonts w:cs="Palatino Linotype"/>
            <w:color w:val="000000"/>
            <w:lang w:eastAsia="it-IT"/>
          </w:rPr>
          <w:t>la Variante Generale</w:t>
        </w:r>
      </w:smartTag>
      <w:r w:rsidRPr="000C0C46">
        <w:rPr>
          <w:rFonts w:cs="Palatino Linotype"/>
          <w:color w:val="000000"/>
          <w:lang w:eastAsia="it-IT"/>
        </w:rPr>
        <w:t xml:space="preserve"> al P.R.G. adottata con deliberazione consiliare n. 28 del 21/MARZO/2006, e che la presente Variante non introduce ulteriori aree edificabili;</w:t>
      </w:r>
    </w:p>
    <w:p w:rsidR="00DE3538" w:rsidRPr="000C0C46" w:rsidRDefault="00DE3538" w:rsidP="000C0C46">
      <w:pPr>
        <w:autoSpaceDE w:val="0"/>
        <w:autoSpaceDN w:val="0"/>
        <w:adjustRightInd w:val="0"/>
        <w:jc w:val="both"/>
        <w:rPr>
          <w:rFonts w:cs="Palatino Linotype"/>
          <w:color w:val="000000"/>
          <w:lang w:eastAsia="it-IT"/>
        </w:rPr>
      </w:pPr>
      <w:r w:rsidRPr="000C0C46">
        <w:rPr>
          <w:rFonts w:cs="Palatino Linotype"/>
          <w:color w:val="000000"/>
          <w:lang w:eastAsia="it-IT"/>
        </w:rPr>
        <w:t>che il</w:t>
      </w:r>
      <w:r w:rsidR="00BA3ED3">
        <w:rPr>
          <w:rFonts w:cs="Palatino Linotype"/>
          <w:color w:val="000000"/>
          <w:lang w:eastAsia="it-IT"/>
        </w:rPr>
        <w:t xml:space="preserve"> progetto di che trattasi non è assoggettabile a VAS in quanto il</w:t>
      </w:r>
      <w:r w:rsidRPr="000C0C46">
        <w:rPr>
          <w:rFonts w:cs="Palatino Linotype"/>
          <w:color w:val="000000"/>
          <w:lang w:eastAsia="it-IT"/>
        </w:rPr>
        <w:t xml:space="preserve"> Rapporto Ambientale e </w:t>
      </w:r>
      <w:smartTag w:uri="urn:schemas-microsoft-com:office:smarttags" w:element="PersonName">
        <w:smartTagPr>
          <w:attr w:name="ProductID" w:val="la Sintesi"/>
        </w:smartTagPr>
        <w:r w:rsidRPr="000C0C46">
          <w:rPr>
            <w:rFonts w:cs="Palatino Linotype"/>
            <w:color w:val="000000"/>
            <w:lang w:eastAsia="it-IT"/>
          </w:rPr>
          <w:t>la Sintesi</w:t>
        </w:r>
      </w:smartTag>
      <w:r w:rsidRPr="000C0C46">
        <w:rPr>
          <w:rFonts w:cs="Palatino Linotype"/>
          <w:color w:val="000000"/>
          <w:lang w:eastAsia="it-IT"/>
        </w:rPr>
        <w:t xml:space="preserve"> non Tecnica </w:t>
      </w:r>
      <w:r w:rsidR="00BA3ED3">
        <w:rPr>
          <w:rFonts w:cs="Palatino Linotype"/>
          <w:color w:val="000000"/>
          <w:lang w:eastAsia="it-IT"/>
        </w:rPr>
        <w:t>approvati con delibera di Consiglio Comunale n. 4 del 30.01.2014</w:t>
      </w:r>
      <w:r w:rsidRPr="000C0C46">
        <w:rPr>
          <w:rFonts w:cs="Palatino Linotype"/>
          <w:color w:val="000000"/>
          <w:lang w:eastAsia="it-IT"/>
        </w:rPr>
        <w:t>, che fa riferimento ai criteri dell'allegato I del DLgs 152/06, può essere confermato anche per la variazione proposta in quanto le aree oggetto di variante urbanistica per l’apposizione del vincolo espropriativo, non inficiano gli aspetti ambientali posti a base del Rapporto;</w:t>
      </w:r>
    </w:p>
    <w:p w:rsidR="00CC4BFA" w:rsidRDefault="00BE0F87" w:rsidP="00CC4BFA">
      <w:pPr>
        <w:autoSpaceDE w:val="0"/>
        <w:autoSpaceDN w:val="0"/>
        <w:adjustRightInd w:val="0"/>
        <w:jc w:val="both"/>
        <w:rPr>
          <w:rFonts w:cs="Palatino Linotype"/>
          <w:color w:val="000000"/>
          <w:lang w:eastAsia="it-IT"/>
        </w:rPr>
      </w:pPr>
      <w:r>
        <w:rPr>
          <w:rFonts w:cs="Palatino Linotype"/>
          <w:color w:val="000000"/>
          <w:lang w:eastAsia="it-IT"/>
        </w:rPr>
        <w:t>c</w:t>
      </w:r>
      <w:r w:rsidR="00CC4BFA" w:rsidRPr="005E7109">
        <w:rPr>
          <w:rFonts w:cs="Palatino Linotype"/>
          <w:color w:val="000000"/>
          <w:lang w:eastAsia="it-IT"/>
        </w:rPr>
        <w:t xml:space="preserve">he tale intervento è stato previsto nel Piano Triennale delle Opere </w:t>
      </w:r>
      <w:r w:rsidR="00CC4BFA" w:rsidRPr="004619AA">
        <w:rPr>
          <w:rFonts w:cs="Palatino Linotype"/>
          <w:color w:val="000000"/>
          <w:lang w:eastAsia="it-IT"/>
        </w:rPr>
        <w:t>2016 - 2018 al</w:t>
      </w:r>
      <w:r w:rsidR="00CC4BFA" w:rsidRPr="005E7109">
        <w:rPr>
          <w:rFonts w:cs="Palatino Linotype"/>
          <w:color w:val="000000"/>
          <w:lang w:eastAsia="it-IT"/>
        </w:rPr>
        <w:t xml:space="preserve"> cap. di spesa n. 25201/4 e cap. di entrata n. 776/1, 790/1, 838/9, con un investimento iniziale di € 3.000.000,00;</w:t>
      </w:r>
    </w:p>
    <w:p w:rsidR="00E71735" w:rsidRDefault="0063044B" w:rsidP="000C0C46">
      <w:pPr>
        <w:pBdr>
          <w:bottom w:val="single" w:sz="6" w:space="7" w:color="auto"/>
        </w:pBdr>
        <w:autoSpaceDE w:val="0"/>
        <w:autoSpaceDN w:val="0"/>
        <w:adjustRightInd w:val="0"/>
        <w:jc w:val="both"/>
        <w:rPr>
          <w:rFonts w:cs="Palatino Linotype"/>
          <w:b/>
          <w:bCs/>
          <w:color w:val="000000"/>
          <w:lang w:eastAsia="it-IT"/>
        </w:rPr>
      </w:pPr>
      <w:r>
        <w:rPr>
          <w:rFonts w:cs="Palatino Linotype"/>
          <w:color w:val="000000"/>
          <w:lang w:eastAsia="it-IT"/>
        </w:rPr>
        <w:t>che all’interno del progetto complessivo</w:t>
      </w:r>
      <w:r w:rsidR="00173F0D">
        <w:rPr>
          <w:rFonts w:cs="Palatino Linotype"/>
          <w:color w:val="000000"/>
          <w:lang w:eastAsia="it-IT"/>
        </w:rPr>
        <w:t>, nelle more del recupero dell’intera provvista finanziaria, è necessario individuare</w:t>
      </w:r>
      <w:r>
        <w:rPr>
          <w:rFonts w:cs="Palatino Linotype"/>
          <w:color w:val="000000"/>
          <w:lang w:eastAsia="it-IT"/>
        </w:rPr>
        <w:t xml:space="preserve"> un primo lotto </w:t>
      </w:r>
      <w:r w:rsidR="00173F0D">
        <w:rPr>
          <w:rFonts w:cs="Palatino Linotype"/>
          <w:color w:val="000000"/>
          <w:lang w:eastAsia="it-IT"/>
        </w:rPr>
        <w:t xml:space="preserve">funzionale </w:t>
      </w:r>
      <w:r>
        <w:rPr>
          <w:rFonts w:cs="Palatino Linotype"/>
          <w:color w:val="000000"/>
          <w:lang w:eastAsia="it-IT"/>
        </w:rPr>
        <w:t xml:space="preserve">pari a € 3.000.000,00 </w:t>
      </w:r>
      <w:r w:rsidR="00173520">
        <w:rPr>
          <w:rFonts w:cs="Palatino Linotype"/>
          <w:color w:val="000000"/>
          <w:lang w:eastAsia="it-IT"/>
        </w:rPr>
        <w:t xml:space="preserve">per poter avviare i lavori; </w:t>
      </w:r>
    </w:p>
    <w:p w:rsidR="00AA1ABA" w:rsidRPr="00570D62" w:rsidRDefault="00AA1ABA" w:rsidP="00AA1ABA">
      <w:pPr>
        <w:autoSpaceDE w:val="0"/>
        <w:autoSpaceDN w:val="0"/>
        <w:adjustRightInd w:val="0"/>
        <w:spacing w:after="0" w:line="240" w:lineRule="auto"/>
        <w:jc w:val="both"/>
        <w:rPr>
          <w:rFonts w:cs="Arial"/>
          <w:color w:val="000000"/>
          <w:lang w:eastAsia="it-IT"/>
        </w:rPr>
      </w:pPr>
      <w:r w:rsidRPr="008143FA">
        <w:rPr>
          <w:rFonts w:cs="Palatino Linotype"/>
          <w:b/>
          <w:bCs/>
          <w:color w:val="000000"/>
          <w:lang w:eastAsia="it-IT"/>
        </w:rPr>
        <w:t>Dato atto</w:t>
      </w:r>
      <w:r w:rsidRPr="008143FA">
        <w:rPr>
          <w:rFonts w:cs="Palatino Linotype"/>
          <w:bCs/>
          <w:color w:val="000000"/>
          <w:lang w:eastAsia="it-IT"/>
        </w:rPr>
        <w:t>,</w:t>
      </w:r>
      <w:r w:rsidRPr="008143FA">
        <w:rPr>
          <w:rFonts w:cs="Palatino Linotype"/>
          <w:color w:val="000000"/>
          <w:lang w:eastAsia="it-IT"/>
        </w:rPr>
        <w:t xml:space="preserve"> ai sensi</w:t>
      </w:r>
      <w:r w:rsidRPr="00570D62">
        <w:rPr>
          <w:rFonts w:cs="Palatino Linotype"/>
          <w:color w:val="000000"/>
          <w:lang w:eastAsia="it-IT"/>
        </w:rPr>
        <w:t xml:space="preserve"> dell'art. 6 </w:t>
      </w:r>
      <w:r w:rsidRPr="00570D62">
        <w:rPr>
          <w:rFonts w:cs="Palatino Linotype"/>
          <w:i/>
          <w:color w:val="000000"/>
          <w:lang w:eastAsia="it-IT"/>
        </w:rPr>
        <w:t>bis</w:t>
      </w:r>
      <w:r w:rsidRPr="00570D62">
        <w:rPr>
          <w:rFonts w:cs="Palatino Linotype"/>
          <w:color w:val="000000"/>
          <w:lang w:eastAsia="it-IT"/>
        </w:rPr>
        <w:t xml:space="preserve"> della legge n. 241/1990 e dell'art. 1, comma 9, lett. e) della legge n. 190/2012, della insussistenza di cause di conflitto di interesse, anche potenziale, nei confronti del Responsabile del Procedimento e del titolare dell’ufficio;</w:t>
      </w:r>
    </w:p>
    <w:p w:rsidR="00AA1ABA" w:rsidRPr="00570D62" w:rsidRDefault="00AA1ABA" w:rsidP="00AA1ABA">
      <w:pPr>
        <w:autoSpaceDE w:val="0"/>
        <w:autoSpaceDN w:val="0"/>
        <w:adjustRightInd w:val="0"/>
        <w:spacing w:after="0" w:line="240" w:lineRule="auto"/>
        <w:jc w:val="both"/>
        <w:rPr>
          <w:rFonts w:cs="Arial"/>
          <w:color w:val="000000"/>
          <w:lang w:eastAsia="it-IT"/>
        </w:rPr>
      </w:pPr>
    </w:p>
    <w:p w:rsidR="00AA1ABA" w:rsidRPr="00570D62" w:rsidRDefault="00AA1ABA" w:rsidP="00AA1ABA">
      <w:pPr>
        <w:autoSpaceDE w:val="0"/>
        <w:autoSpaceDN w:val="0"/>
        <w:adjustRightInd w:val="0"/>
        <w:spacing w:after="0" w:line="240" w:lineRule="auto"/>
        <w:jc w:val="both"/>
        <w:rPr>
          <w:rFonts w:cs="Arial"/>
          <w:color w:val="000000"/>
          <w:lang w:eastAsia="it-IT"/>
        </w:rPr>
      </w:pPr>
      <w:r w:rsidRPr="00570D62">
        <w:rPr>
          <w:rFonts w:cs="Arial"/>
          <w:b/>
          <w:color w:val="000000"/>
          <w:lang w:eastAsia="it-IT"/>
        </w:rPr>
        <w:t>Dato atto</w:t>
      </w:r>
      <w:r w:rsidRPr="00570D62">
        <w:rPr>
          <w:rFonts w:cs="Arial"/>
          <w:color w:val="000000"/>
          <w:lang w:eastAsia="it-IT"/>
        </w:rPr>
        <w:t xml:space="preserve"> che il Dirige</w:t>
      </w:r>
      <w:r w:rsidRPr="004F357A">
        <w:rPr>
          <w:rFonts w:cs="Arial"/>
          <w:color w:val="000000"/>
          <w:lang w:eastAsia="it-IT"/>
        </w:rPr>
        <w:t xml:space="preserve">nte </w:t>
      </w:r>
      <w:r w:rsidR="004F357A">
        <w:rPr>
          <w:rFonts w:cs="Arial"/>
          <w:color w:val="000000"/>
          <w:lang w:eastAsia="it-IT"/>
        </w:rPr>
        <w:t xml:space="preserve"> </w:t>
      </w:r>
      <w:r>
        <w:rPr>
          <w:rFonts w:cs="Arial"/>
          <w:color w:val="000000"/>
          <w:lang w:eastAsia="it-IT"/>
        </w:rPr>
        <w:t xml:space="preserve"> </w:t>
      </w:r>
      <w:r w:rsidRPr="00570D62">
        <w:rPr>
          <w:rFonts w:cs="Arial"/>
          <w:color w:val="000000"/>
          <w:lang w:eastAsia="it-IT"/>
        </w:rPr>
        <w:t>del Settore V ha personalmente verificato il rispetto dell’azione amministrativa alle Leggi, allo Statuto e ai Regolamenti comunali;</w:t>
      </w:r>
    </w:p>
    <w:p w:rsidR="00AA1ABA" w:rsidRPr="00570D62" w:rsidRDefault="00AA1ABA" w:rsidP="00AA1ABA">
      <w:pPr>
        <w:autoSpaceDE w:val="0"/>
        <w:autoSpaceDN w:val="0"/>
        <w:adjustRightInd w:val="0"/>
        <w:spacing w:after="0" w:line="240" w:lineRule="auto"/>
        <w:jc w:val="both"/>
        <w:rPr>
          <w:rFonts w:cs="Arial"/>
          <w:color w:val="000000"/>
          <w:lang w:eastAsia="it-IT"/>
        </w:rPr>
      </w:pPr>
    </w:p>
    <w:p w:rsidR="00AA1ABA" w:rsidRPr="00570D62" w:rsidRDefault="00AA1ABA" w:rsidP="00AA1ABA">
      <w:pPr>
        <w:autoSpaceDE w:val="0"/>
        <w:autoSpaceDN w:val="0"/>
        <w:adjustRightInd w:val="0"/>
        <w:spacing w:after="0" w:line="240" w:lineRule="auto"/>
        <w:jc w:val="both"/>
        <w:rPr>
          <w:rFonts w:cs="Arial"/>
          <w:color w:val="000000"/>
          <w:lang w:eastAsia="it-IT"/>
        </w:rPr>
      </w:pPr>
      <w:r w:rsidRPr="00570D62">
        <w:rPr>
          <w:rFonts w:cs="Arial"/>
          <w:b/>
          <w:color w:val="000000"/>
          <w:lang w:eastAsia="it-IT"/>
        </w:rPr>
        <w:t>Acquisito</w:t>
      </w:r>
      <w:r w:rsidRPr="00570D62">
        <w:rPr>
          <w:rFonts w:cs="Arial"/>
          <w:color w:val="000000"/>
          <w:lang w:eastAsia="it-IT"/>
        </w:rPr>
        <w:t xml:space="preserve"> il parere favorevole del Dirigente </w:t>
      </w:r>
      <w:r>
        <w:rPr>
          <w:rFonts w:cs="Arial"/>
          <w:color w:val="000000"/>
          <w:lang w:eastAsia="it-IT"/>
        </w:rPr>
        <w:t xml:space="preserve"> </w:t>
      </w:r>
      <w:r w:rsidRPr="00570D62">
        <w:rPr>
          <w:rFonts w:cs="Arial"/>
          <w:color w:val="000000"/>
          <w:lang w:eastAsia="it-IT"/>
        </w:rPr>
        <w:t>del Settore V in ordine alla regolarità tecnica, espresso sulla proposta della presente deliberazione ai sensi dell’art. 49, comma 1, del D.lgs. 18 agosto 2000, n. 267, e s.m.i., come riportato e inserito in calce all’atto;</w:t>
      </w:r>
    </w:p>
    <w:p w:rsidR="00AA1ABA" w:rsidRPr="00570D62" w:rsidRDefault="00AA1ABA" w:rsidP="00AA1ABA">
      <w:pPr>
        <w:autoSpaceDE w:val="0"/>
        <w:autoSpaceDN w:val="0"/>
        <w:adjustRightInd w:val="0"/>
        <w:spacing w:after="0" w:line="240" w:lineRule="auto"/>
        <w:jc w:val="both"/>
        <w:rPr>
          <w:rFonts w:cs="Palatino Linotype"/>
        </w:rPr>
      </w:pPr>
    </w:p>
    <w:p w:rsidR="00AA1ABA" w:rsidRPr="00570D62" w:rsidRDefault="00AA1ABA" w:rsidP="00AA1ABA">
      <w:pPr>
        <w:autoSpaceDE w:val="0"/>
        <w:autoSpaceDN w:val="0"/>
        <w:adjustRightInd w:val="0"/>
        <w:spacing w:after="0" w:line="240" w:lineRule="auto"/>
        <w:jc w:val="both"/>
        <w:rPr>
          <w:rFonts w:cs="Arial"/>
          <w:color w:val="000000"/>
          <w:lang w:eastAsia="it-IT"/>
        </w:rPr>
      </w:pPr>
      <w:r w:rsidRPr="00570D62">
        <w:rPr>
          <w:rFonts w:cs="Arial"/>
          <w:b/>
          <w:color w:val="000000"/>
          <w:lang w:eastAsia="it-IT"/>
        </w:rPr>
        <w:t>Acquisito</w:t>
      </w:r>
      <w:r w:rsidRPr="00570D62">
        <w:rPr>
          <w:rFonts w:cs="Arial"/>
          <w:color w:val="000000"/>
          <w:lang w:eastAsia="it-IT"/>
        </w:rPr>
        <w:t xml:space="preserve"> il parere favorevole del Responsabile del Servizio Finanziario, ai sensi dell'art. 49 comma 1 del suddetto decreto e ss.mm.ii, in quanto il presente provvedimento comporta riflessi diretti sulla situazione economica-finanziaria o sul patrimonio dell'Ente, come riportato e inserito in calce all'atto;</w:t>
      </w:r>
    </w:p>
    <w:p w:rsidR="00AA1ABA" w:rsidRPr="00570D62" w:rsidRDefault="00AA1ABA" w:rsidP="00AA1ABA">
      <w:pPr>
        <w:autoSpaceDE w:val="0"/>
        <w:autoSpaceDN w:val="0"/>
        <w:adjustRightInd w:val="0"/>
        <w:spacing w:after="0" w:line="240" w:lineRule="auto"/>
        <w:rPr>
          <w:rFonts w:cs="Calibri"/>
          <w:b/>
          <w:bCs/>
          <w:color w:val="000000"/>
          <w:lang w:eastAsia="it-IT"/>
        </w:rPr>
      </w:pPr>
    </w:p>
    <w:p w:rsidR="00AA1ABA" w:rsidRPr="00756191" w:rsidRDefault="00AA1ABA" w:rsidP="00AA1ABA">
      <w:pPr>
        <w:autoSpaceDE w:val="0"/>
        <w:autoSpaceDN w:val="0"/>
        <w:adjustRightInd w:val="0"/>
        <w:spacing w:after="0" w:line="240" w:lineRule="auto"/>
        <w:jc w:val="center"/>
        <w:rPr>
          <w:rFonts w:cs="Calibri"/>
          <w:b/>
          <w:bCs/>
          <w:color w:val="000000"/>
          <w:sz w:val="24"/>
          <w:szCs w:val="24"/>
        </w:rPr>
      </w:pPr>
      <w:r w:rsidRPr="00756191">
        <w:rPr>
          <w:rFonts w:cs="Calibri"/>
          <w:b/>
          <w:bCs/>
          <w:color w:val="000000"/>
          <w:sz w:val="24"/>
          <w:szCs w:val="24"/>
        </w:rPr>
        <w:t>DELIBERA</w:t>
      </w:r>
    </w:p>
    <w:p w:rsidR="00AA1ABA" w:rsidRPr="00B414B4" w:rsidRDefault="00AA1ABA" w:rsidP="00AA1ABA">
      <w:pPr>
        <w:spacing w:after="0" w:line="240" w:lineRule="auto"/>
        <w:jc w:val="both"/>
        <w:rPr>
          <w:rFonts w:cs="Arial"/>
        </w:rPr>
      </w:pPr>
    </w:p>
    <w:p w:rsidR="00AA1ABA" w:rsidRDefault="00AA1ABA" w:rsidP="004102FA">
      <w:pPr>
        <w:pStyle w:val="NormaleWeb"/>
        <w:numPr>
          <w:ilvl w:val="0"/>
          <w:numId w:val="2"/>
        </w:numPr>
        <w:spacing w:before="0" w:beforeAutospacing="0" w:after="0" w:afterAutospacing="0"/>
        <w:jc w:val="both"/>
        <w:rPr>
          <w:rFonts w:ascii="Calibri" w:eastAsia="Times New Roman" w:hAnsi="Calibri" w:cs="Arial"/>
          <w:color w:val="000000"/>
          <w:sz w:val="22"/>
          <w:szCs w:val="22"/>
        </w:rPr>
      </w:pPr>
      <w:r w:rsidRPr="007D5E87">
        <w:rPr>
          <w:rFonts w:ascii="Calibri" w:eastAsia="Times New Roman" w:hAnsi="Calibri" w:cs="Arial"/>
          <w:b/>
          <w:color w:val="000000"/>
          <w:sz w:val="22"/>
          <w:szCs w:val="22"/>
        </w:rPr>
        <w:t>di dare atto</w:t>
      </w:r>
      <w:r w:rsidRPr="005C4543">
        <w:rPr>
          <w:rFonts w:ascii="Calibri" w:eastAsia="Times New Roman" w:hAnsi="Calibri" w:cs="Arial"/>
          <w:color w:val="000000"/>
          <w:sz w:val="22"/>
          <w:szCs w:val="22"/>
        </w:rPr>
        <w:t xml:space="preserve"> che la premessa forma parte integrante e sostanziale del presente atto;</w:t>
      </w:r>
    </w:p>
    <w:p w:rsidR="00AE322C" w:rsidRDefault="00AE322C" w:rsidP="005B0A99">
      <w:pPr>
        <w:pStyle w:val="NormaleWeb"/>
        <w:spacing w:before="0" w:beforeAutospacing="0" w:after="0" w:afterAutospacing="0"/>
        <w:ind w:left="360"/>
        <w:jc w:val="both"/>
        <w:rPr>
          <w:rFonts w:ascii="Calibri" w:eastAsia="Times New Roman" w:hAnsi="Calibri" w:cs="Arial"/>
          <w:color w:val="000000"/>
          <w:sz w:val="22"/>
          <w:szCs w:val="22"/>
        </w:rPr>
      </w:pPr>
    </w:p>
    <w:p w:rsidR="0079274E" w:rsidRDefault="0079274E" w:rsidP="0079274E">
      <w:pPr>
        <w:pStyle w:val="Paragrafoelenco"/>
        <w:numPr>
          <w:ilvl w:val="0"/>
          <w:numId w:val="2"/>
        </w:numPr>
        <w:jc w:val="both"/>
        <w:rPr>
          <w:rFonts w:cs="Palatino Linotype"/>
          <w:color w:val="000000"/>
          <w:lang w:eastAsia="it-IT"/>
        </w:rPr>
      </w:pPr>
      <w:r w:rsidRPr="00D50EF0">
        <w:rPr>
          <w:rFonts w:cs="Palatino Linotype"/>
          <w:b/>
          <w:color w:val="000000"/>
          <w:lang w:eastAsia="it-IT"/>
        </w:rPr>
        <w:t>di accertare,</w:t>
      </w:r>
      <w:r w:rsidRPr="005B0A99">
        <w:rPr>
          <w:rFonts w:cs="Palatino Linotype"/>
          <w:color w:val="000000"/>
          <w:lang w:eastAsia="it-IT"/>
        </w:rPr>
        <w:t xml:space="preserve"> ai sensi e per gli effetti di</w:t>
      </w:r>
      <w:r>
        <w:rPr>
          <w:rFonts w:cs="Palatino Linotype"/>
          <w:color w:val="000000"/>
          <w:lang w:eastAsia="it-IT"/>
        </w:rPr>
        <w:t xml:space="preserve"> cui all’art. 35, comma V della  L.R.</w:t>
      </w:r>
      <w:r w:rsidRPr="005B0A99">
        <w:rPr>
          <w:rFonts w:cs="Palatino Linotype"/>
          <w:color w:val="000000"/>
          <w:lang w:eastAsia="it-IT"/>
        </w:rPr>
        <w:t xml:space="preserve"> n. 18 del 1983 e successive modifiche e integrazioni, che </w:t>
      </w:r>
      <w:r>
        <w:rPr>
          <w:rFonts w:cs="Palatino Linotype"/>
          <w:color w:val="000000"/>
          <w:lang w:eastAsia="it-IT"/>
        </w:rPr>
        <w:t>gli immobili, oggetto della variante urbanistica</w:t>
      </w:r>
      <w:r w:rsidR="00977E1A">
        <w:rPr>
          <w:rFonts w:cs="Palatino Linotype"/>
          <w:color w:val="000000"/>
          <w:lang w:eastAsia="it-IT"/>
        </w:rPr>
        <w:t xml:space="preserve"> di cui al successivo punto 4</w:t>
      </w:r>
      <w:r>
        <w:rPr>
          <w:rFonts w:cs="Palatino Linotype"/>
          <w:color w:val="000000"/>
          <w:lang w:eastAsia="it-IT"/>
        </w:rPr>
        <w:t xml:space="preserve">, </w:t>
      </w:r>
      <w:r w:rsidR="00C040CB">
        <w:rPr>
          <w:rFonts w:cs="Palatino Linotype"/>
          <w:color w:val="000000"/>
          <w:lang w:eastAsia="it-IT"/>
        </w:rPr>
        <w:t xml:space="preserve">non </w:t>
      </w:r>
      <w:r>
        <w:rPr>
          <w:rFonts w:cs="Palatino Linotype"/>
          <w:color w:val="000000"/>
          <w:lang w:eastAsia="it-IT"/>
        </w:rPr>
        <w:t>rientra</w:t>
      </w:r>
      <w:r w:rsidR="00C040CB">
        <w:rPr>
          <w:rFonts w:cs="Palatino Linotype"/>
          <w:color w:val="000000"/>
          <w:lang w:eastAsia="it-IT"/>
        </w:rPr>
        <w:t>no</w:t>
      </w:r>
      <w:r>
        <w:rPr>
          <w:rFonts w:cs="Palatino Linotype"/>
          <w:color w:val="000000"/>
          <w:lang w:eastAsia="it-IT"/>
        </w:rPr>
        <w:t xml:space="preserve"> nella consistenza </w:t>
      </w:r>
      <w:r w:rsidRPr="005B0A99">
        <w:rPr>
          <w:rFonts w:cs="Palatino Linotype"/>
          <w:color w:val="000000"/>
          <w:lang w:eastAsia="it-IT"/>
        </w:rPr>
        <w:t>delle proprietà immobiliari</w:t>
      </w:r>
      <w:r>
        <w:rPr>
          <w:rFonts w:cs="Palatino Linotype"/>
          <w:color w:val="000000"/>
          <w:lang w:eastAsia="it-IT"/>
        </w:rPr>
        <w:t>, situate sul territorio comunale e appartenenti a</w:t>
      </w:r>
      <w:r w:rsidRPr="005B0A99">
        <w:rPr>
          <w:rFonts w:cs="Palatino Linotype"/>
          <w:color w:val="000000"/>
          <w:lang w:eastAsia="it-IT"/>
        </w:rPr>
        <w:t xml:space="preserve">i </w:t>
      </w:r>
      <w:r>
        <w:rPr>
          <w:rFonts w:cs="Palatino Linotype"/>
          <w:color w:val="000000"/>
          <w:lang w:eastAsia="it-IT"/>
        </w:rPr>
        <w:t xml:space="preserve">singoli </w:t>
      </w:r>
      <w:r w:rsidRPr="005B0A99">
        <w:rPr>
          <w:rFonts w:cs="Palatino Linotype"/>
          <w:color w:val="000000"/>
          <w:lang w:eastAsia="it-IT"/>
        </w:rPr>
        <w:t xml:space="preserve">consiglieri comunali in carica, </w:t>
      </w:r>
      <w:r>
        <w:rPr>
          <w:rFonts w:cs="Palatino Linotype"/>
          <w:color w:val="000000"/>
          <w:lang w:eastAsia="it-IT"/>
        </w:rPr>
        <w:t>al loro</w:t>
      </w:r>
      <w:r w:rsidRPr="005B0A99">
        <w:rPr>
          <w:rFonts w:cs="Palatino Linotype"/>
          <w:color w:val="000000"/>
          <w:lang w:eastAsia="it-IT"/>
        </w:rPr>
        <w:t xml:space="preserve"> coniug</w:t>
      </w:r>
      <w:r>
        <w:rPr>
          <w:rFonts w:cs="Palatino Linotype"/>
          <w:color w:val="000000"/>
          <w:lang w:eastAsia="it-IT"/>
        </w:rPr>
        <w:t>e</w:t>
      </w:r>
      <w:r w:rsidRPr="005B0A99">
        <w:rPr>
          <w:rFonts w:cs="Palatino Linotype"/>
          <w:color w:val="000000"/>
          <w:lang w:eastAsia="it-IT"/>
        </w:rPr>
        <w:t xml:space="preserve"> e </w:t>
      </w:r>
      <w:r>
        <w:rPr>
          <w:rFonts w:cs="Palatino Linotype"/>
          <w:color w:val="000000"/>
          <w:lang w:eastAsia="it-IT"/>
        </w:rPr>
        <w:t>agli ascendenti e discendenti</w:t>
      </w:r>
      <w:r w:rsidRPr="005B0A99">
        <w:rPr>
          <w:rFonts w:cs="Palatino Linotype"/>
          <w:color w:val="000000"/>
          <w:lang w:eastAsia="it-IT"/>
        </w:rPr>
        <w:t xml:space="preserve"> in linea retta, come si rileva dalle dichiarazioni rese</w:t>
      </w:r>
      <w:r>
        <w:rPr>
          <w:rFonts w:cs="Palatino Linotype"/>
          <w:color w:val="000000"/>
          <w:lang w:eastAsia="it-IT"/>
        </w:rPr>
        <w:t xml:space="preserve"> dai </w:t>
      </w:r>
      <w:r w:rsidR="00C040CB">
        <w:rPr>
          <w:rFonts w:cs="Palatino Linotype"/>
          <w:color w:val="000000"/>
          <w:lang w:eastAsia="it-IT"/>
        </w:rPr>
        <w:t xml:space="preserve">medesimi </w:t>
      </w:r>
      <w:r>
        <w:rPr>
          <w:rFonts w:cs="Palatino Linotype"/>
          <w:color w:val="000000"/>
          <w:lang w:eastAsia="it-IT"/>
        </w:rPr>
        <w:t>consiglieri</w:t>
      </w:r>
      <w:r w:rsidRPr="005B0A99">
        <w:rPr>
          <w:rFonts w:cs="Palatino Linotype"/>
          <w:color w:val="000000"/>
          <w:lang w:eastAsia="it-IT"/>
        </w:rPr>
        <w:t>;</w:t>
      </w:r>
    </w:p>
    <w:p w:rsidR="0079274E" w:rsidRPr="0079274E" w:rsidRDefault="0079274E" w:rsidP="0079274E">
      <w:pPr>
        <w:pStyle w:val="Paragrafoelenco"/>
        <w:rPr>
          <w:rFonts w:cs="Palatino Linotype"/>
          <w:color w:val="000000"/>
          <w:lang w:eastAsia="it-IT"/>
        </w:rPr>
      </w:pPr>
    </w:p>
    <w:p w:rsidR="0079274E" w:rsidRDefault="0079274E" w:rsidP="0079274E">
      <w:pPr>
        <w:pStyle w:val="Paragrafoelenco"/>
        <w:numPr>
          <w:ilvl w:val="0"/>
          <w:numId w:val="2"/>
        </w:numPr>
        <w:autoSpaceDE w:val="0"/>
        <w:autoSpaceDN w:val="0"/>
        <w:adjustRightInd w:val="0"/>
        <w:jc w:val="both"/>
        <w:rPr>
          <w:rFonts w:cs="Palatino Linotype"/>
          <w:color w:val="000000"/>
          <w:lang w:eastAsia="it-IT"/>
        </w:rPr>
      </w:pPr>
      <w:r w:rsidRPr="00D50EF0">
        <w:rPr>
          <w:rFonts w:cs="Palatino Linotype"/>
          <w:b/>
          <w:color w:val="000000"/>
          <w:lang w:eastAsia="it-IT"/>
        </w:rPr>
        <w:t>di dare atto</w:t>
      </w:r>
      <w:r w:rsidR="007D3D7B">
        <w:rPr>
          <w:rFonts w:cs="Palatino Linotype"/>
          <w:color w:val="000000"/>
          <w:lang w:eastAsia="it-IT"/>
        </w:rPr>
        <w:t xml:space="preserve"> che con note</w:t>
      </w:r>
      <w:r>
        <w:rPr>
          <w:rFonts w:cs="Palatino Linotype"/>
          <w:color w:val="000000"/>
          <w:lang w:eastAsia="it-IT"/>
        </w:rPr>
        <w:t xml:space="preserve"> </w:t>
      </w:r>
      <w:r w:rsidR="007D3D7B">
        <w:rPr>
          <w:rFonts w:cs="Palatino Linotype"/>
          <w:color w:val="000000"/>
          <w:lang w:eastAsia="it-IT"/>
        </w:rPr>
        <w:t xml:space="preserve">nn. 8956, 8957, 8958, 8959, 8960, </w:t>
      </w:r>
      <w:r w:rsidR="007D3D7B" w:rsidRPr="0002580C">
        <w:rPr>
          <w:rFonts w:cs="Palatino Linotype"/>
          <w:color w:val="000000"/>
          <w:lang w:eastAsia="it-IT"/>
        </w:rPr>
        <w:t xml:space="preserve"> del </w:t>
      </w:r>
      <w:r w:rsidR="007D3D7B">
        <w:rPr>
          <w:rFonts w:cs="Palatino Linotype"/>
          <w:color w:val="000000"/>
          <w:lang w:eastAsia="it-IT"/>
        </w:rPr>
        <w:t xml:space="preserve">07 febbraio 2019 trasmesse  </w:t>
      </w:r>
      <w:r>
        <w:rPr>
          <w:rFonts w:cs="Palatino Linotype"/>
          <w:color w:val="000000"/>
          <w:lang w:eastAsia="it-IT"/>
        </w:rPr>
        <w:t>ai proprietari interessati</w:t>
      </w:r>
      <w:r w:rsidR="00C040CB">
        <w:rPr>
          <w:rFonts w:cs="Palatino Linotype"/>
          <w:color w:val="000000"/>
          <w:lang w:eastAsia="it-IT"/>
        </w:rPr>
        <w:t>,</w:t>
      </w:r>
      <w:r>
        <w:rPr>
          <w:rFonts w:cs="Palatino Linotype"/>
          <w:color w:val="000000"/>
          <w:lang w:eastAsia="it-IT"/>
        </w:rPr>
        <w:t xml:space="preserve"> è stato </w:t>
      </w:r>
      <w:r w:rsidR="00F154B3">
        <w:rPr>
          <w:rFonts w:cs="Palatino Linotype"/>
          <w:color w:val="000000"/>
          <w:lang w:eastAsia="it-IT"/>
        </w:rPr>
        <w:t>da</w:t>
      </w:r>
      <w:r>
        <w:rPr>
          <w:rFonts w:cs="Palatino Linotype"/>
          <w:color w:val="000000"/>
          <w:lang w:eastAsia="it-IT"/>
        </w:rPr>
        <w:t xml:space="preserve">to </w:t>
      </w:r>
      <w:r w:rsidR="00F154B3">
        <w:rPr>
          <w:rFonts w:cs="Palatino Linotype"/>
          <w:color w:val="000000"/>
          <w:lang w:eastAsia="it-IT"/>
        </w:rPr>
        <w:t xml:space="preserve">avviso di </w:t>
      </w:r>
      <w:r>
        <w:rPr>
          <w:rFonts w:cs="Palatino Linotype"/>
          <w:color w:val="000000"/>
          <w:lang w:eastAsia="it-IT"/>
        </w:rPr>
        <w:t xml:space="preserve">avvio del procedimento ai sensi dell’art. 11, comma I, lett. a) del dpr n. 327/2001; </w:t>
      </w:r>
    </w:p>
    <w:p w:rsidR="007D3D7B" w:rsidRPr="007D3D7B" w:rsidRDefault="007D3D7B" w:rsidP="007D3D7B">
      <w:pPr>
        <w:pStyle w:val="Paragrafoelenco"/>
        <w:rPr>
          <w:rFonts w:cs="Palatino Linotype"/>
          <w:color w:val="000000"/>
          <w:lang w:eastAsia="it-IT"/>
        </w:rPr>
      </w:pPr>
    </w:p>
    <w:p w:rsidR="007D3D7B" w:rsidRDefault="007B5188" w:rsidP="0079274E">
      <w:pPr>
        <w:pStyle w:val="Paragrafoelenco"/>
        <w:numPr>
          <w:ilvl w:val="0"/>
          <w:numId w:val="2"/>
        </w:numPr>
        <w:autoSpaceDE w:val="0"/>
        <w:autoSpaceDN w:val="0"/>
        <w:adjustRightInd w:val="0"/>
        <w:jc w:val="both"/>
        <w:rPr>
          <w:rFonts w:cs="Palatino Linotype"/>
          <w:color w:val="000000"/>
          <w:lang w:eastAsia="it-IT"/>
        </w:rPr>
      </w:pPr>
      <w:r w:rsidRPr="007B5188">
        <w:rPr>
          <w:rFonts w:cs="Palatino Linotype"/>
          <w:b/>
          <w:color w:val="000000"/>
          <w:lang w:eastAsia="it-IT"/>
        </w:rPr>
        <w:t>di accogliere l’osservazione n. 1</w:t>
      </w:r>
      <w:r>
        <w:rPr>
          <w:rFonts w:cs="Palatino Linotype"/>
          <w:color w:val="000000"/>
          <w:lang w:eastAsia="it-IT"/>
        </w:rPr>
        <w:t xml:space="preserve"> proposta dal signor MURRI PAOLO precisando che la eventuale concessione di occupazione di suolo pubblico, in prospicienza della residua proprietà del cedente  su via dell’anfiteatro particella n. 310 del foglio 147, per uso turistico commerciale </w:t>
      </w:r>
      <w:r w:rsidR="002C5925">
        <w:rPr>
          <w:rFonts w:cs="Palatino Linotype"/>
          <w:color w:val="000000"/>
          <w:lang w:eastAsia="it-IT"/>
        </w:rPr>
        <w:t xml:space="preserve">appare </w:t>
      </w:r>
      <w:r w:rsidR="002C5925">
        <w:rPr>
          <w:rFonts w:cs="Palatino Linotype"/>
          <w:color w:val="000000"/>
          <w:lang w:eastAsia="it-IT"/>
        </w:rPr>
        <w:lastRenderedPageBreak/>
        <w:t xml:space="preserve">condivisibile in linea di principio e </w:t>
      </w:r>
      <w:r>
        <w:rPr>
          <w:rFonts w:cs="Palatino Linotype"/>
          <w:color w:val="000000"/>
          <w:lang w:eastAsia="it-IT"/>
        </w:rPr>
        <w:t>potrà essere accolta in conformità con i vigenti regolamenti comunali;</w:t>
      </w:r>
    </w:p>
    <w:p w:rsidR="005B0A99" w:rsidRDefault="00816A0B" w:rsidP="004102FA">
      <w:pPr>
        <w:pStyle w:val="NormaleWeb"/>
        <w:numPr>
          <w:ilvl w:val="0"/>
          <w:numId w:val="2"/>
        </w:numPr>
        <w:spacing w:before="0" w:beforeAutospacing="0" w:after="0" w:afterAutospacing="0"/>
        <w:jc w:val="both"/>
        <w:rPr>
          <w:rFonts w:asciiTheme="minorHAnsi" w:eastAsiaTheme="minorHAnsi" w:hAnsiTheme="minorHAnsi" w:cs="Palatino Linotype"/>
          <w:color w:val="000000"/>
          <w:sz w:val="22"/>
          <w:szCs w:val="22"/>
        </w:rPr>
      </w:pPr>
      <w:r w:rsidRPr="00AE322C">
        <w:rPr>
          <w:rFonts w:ascii="Calibri" w:eastAsia="Times New Roman" w:hAnsi="Calibri" w:cs="Arial"/>
          <w:b/>
          <w:color w:val="000000"/>
          <w:sz w:val="22"/>
          <w:szCs w:val="22"/>
        </w:rPr>
        <w:t xml:space="preserve">di </w:t>
      </w:r>
      <w:r w:rsidRPr="00AE322C">
        <w:rPr>
          <w:rFonts w:asciiTheme="minorHAnsi" w:eastAsiaTheme="minorHAnsi" w:hAnsiTheme="minorHAnsi" w:cs="Palatino Linotype"/>
          <w:b/>
          <w:color w:val="000000"/>
          <w:sz w:val="22"/>
          <w:szCs w:val="22"/>
        </w:rPr>
        <w:t>approvare</w:t>
      </w:r>
      <w:r w:rsidRPr="005B0A99">
        <w:rPr>
          <w:rFonts w:asciiTheme="minorHAnsi" w:eastAsiaTheme="minorHAnsi" w:hAnsiTheme="minorHAnsi" w:cs="Palatino Linotype"/>
          <w:color w:val="000000"/>
          <w:sz w:val="22"/>
          <w:szCs w:val="22"/>
        </w:rPr>
        <w:t xml:space="preserve"> </w:t>
      </w:r>
      <w:r w:rsidR="00D24DB9">
        <w:rPr>
          <w:rFonts w:asciiTheme="minorHAnsi" w:eastAsiaTheme="minorHAnsi" w:hAnsiTheme="minorHAnsi" w:cs="Palatino Linotype"/>
          <w:color w:val="000000"/>
          <w:sz w:val="22"/>
          <w:szCs w:val="22"/>
        </w:rPr>
        <w:t>ai sensi e per gli effetti de</w:t>
      </w:r>
      <w:r w:rsidR="000F1EA0">
        <w:rPr>
          <w:rFonts w:asciiTheme="minorHAnsi" w:eastAsiaTheme="minorHAnsi" w:hAnsiTheme="minorHAnsi" w:cs="Palatino Linotype"/>
          <w:color w:val="000000"/>
          <w:sz w:val="22"/>
          <w:szCs w:val="22"/>
        </w:rPr>
        <w:t xml:space="preserve">gli </w:t>
      </w:r>
      <w:r w:rsidR="00D24DB9">
        <w:rPr>
          <w:rFonts w:asciiTheme="minorHAnsi" w:eastAsiaTheme="minorHAnsi" w:hAnsiTheme="minorHAnsi" w:cs="Palatino Linotype"/>
          <w:color w:val="000000"/>
          <w:sz w:val="22"/>
          <w:szCs w:val="22"/>
        </w:rPr>
        <w:t>art</w:t>
      </w:r>
      <w:r w:rsidR="000F1EA0">
        <w:rPr>
          <w:rFonts w:asciiTheme="minorHAnsi" w:eastAsiaTheme="minorHAnsi" w:hAnsiTheme="minorHAnsi" w:cs="Palatino Linotype"/>
          <w:color w:val="000000"/>
          <w:sz w:val="22"/>
          <w:szCs w:val="22"/>
        </w:rPr>
        <w:t>t</w:t>
      </w:r>
      <w:r w:rsidR="00D24DB9">
        <w:rPr>
          <w:rFonts w:asciiTheme="minorHAnsi" w:eastAsiaTheme="minorHAnsi" w:hAnsiTheme="minorHAnsi" w:cs="Palatino Linotype"/>
          <w:color w:val="000000"/>
          <w:sz w:val="22"/>
          <w:szCs w:val="22"/>
        </w:rPr>
        <w:t xml:space="preserve">. </w:t>
      </w:r>
      <w:r w:rsidR="000F1EA0">
        <w:rPr>
          <w:rFonts w:asciiTheme="minorHAnsi" w:eastAsiaTheme="minorHAnsi" w:hAnsiTheme="minorHAnsi" w:cs="Palatino Linotype"/>
          <w:color w:val="000000"/>
          <w:sz w:val="22"/>
          <w:szCs w:val="22"/>
        </w:rPr>
        <w:t xml:space="preserve">10, comma 2 e </w:t>
      </w:r>
      <w:r w:rsidR="00D24DB9">
        <w:rPr>
          <w:rFonts w:asciiTheme="minorHAnsi" w:eastAsiaTheme="minorHAnsi" w:hAnsiTheme="minorHAnsi" w:cs="Palatino Linotype"/>
          <w:color w:val="000000"/>
          <w:sz w:val="22"/>
          <w:szCs w:val="22"/>
        </w:rPr>
        <w:t>19, com</w:t>
      </w:r>
      <w:r w:rsidR="00235D24">
        <w:rPr>
          <w:rFonts w:asciiTheme="minorHAnsi" w:eastAsiaTheme="minorHAnsi" w:hAnsiTheme="minorHAnsi" w:cs="Palatino Linotype"/>
          <w:color w:val="000000"/>
          <w:sz w:val="22"/>
          <w:szCs w:val="22"/>
        </w:rPr>
        <w:t>m</w:t>
      </w:r>
      <w:r w:rsidR="00D24DB9">
        <w:rPr>
          <w:rFonts w:asciiTheme="minorHAnsi" w:eastAsiaTheme="minorHAnsi" w:hAnsiTheme="minorHAnsi" w:cs="Palatino Linotype"/>
          <w:color w:val="000000"/>
          <w:sz w:val="22"/>
          <w:szCs w:val="22"/>
        </w:rPr>
        <w:t xml:space="preserve">a 2 del D.P.R. n. 327/2001 </w:t>
      </w:r>
      <w:r w:rsidR="0063044B" w:rsidRPr="005B0A99">
        <w:rPr>
          <w:rFonts w:asciiTheme="minorHAnsi" w:eastAsiaTheme="minorHAnsi" w:hAnsiTheme="minorHAnsi" w:cs="Palatino Linotype"/>
          <w:color w:val="000000"/>
          <w:sz w:val="22"/>
          <w:szCs w:val="22"/>
        </w:rPr>
        <w:t xml:space="preserve">il progetto </w:t>
      </w:r>
      <w:r w:rsidR="0033079C">
        <w:rPr>
          <w:rFonts w:asciiTheme="minorHAnsi" w:eastAsiaTheme="minorHAnsi" w:hAnsiTheme="minorHAnsi" w:cs="Palatino Linotype"/>
          <w:color w:val="000000"/>
          <w:sz w:val="22"/>
          <w:szCs w:val="22"/>
        </w:rPr>
        <w:t xml:space="preserve">di fattibilità </w:t>
      </w:r>
      <w:r w:rsidR="0063044B" w:rsidRPr="005B0A99">
        <w:rPr>
          <w:rFonts w:asciiTheme="minorHAnsi" w:eastAsiaTheme="minorHAnsi" w:hAnsiTheme="minorHAnsi" w:cs="Palatino Linotype"/>
          <w:color w:val="000000"/>
          <w:sz w:val="22"/>
          <w:szCs w:val="22"/>
        </w:rPr>
        <w:t>tecnico</w:t>
      </w:r>
      <w:r w:rsidR="0033079C">
        <w:rPr>
          <w:rFonts w:asciiTheme="minorHAnsi" w:eastAsiaTheme="minorHAnsi" w:hAnsiTheme="minorHAnsi" w:cs="Palatino Linotype"/>
          <w:color w:val="000000"/>
          <w:sz w:val="22"/>
          <w:szCs w:val="22"/>
        </w:rPr>
        <w:t>-</w:t>
      </w:r>
      <w:r w:rsidR="00794629">
        <w:rPr>
          <w:rFonts w:asciiTheme="minorHAnsi" w:eastAsiaTheme="minorHAnsi" w:hAnsiTheme="minorHAnsi" w:cs="Palatino Linotype"/>
          <w:color w:val="000000"/>
          <w:sz w:val="22"/>
          <w:szCs w:val="22"/>
        </w:rPr>
        <w:t>economic</w:t>
      </w:r>
      <w:r w:rsidR="0033079C">
        <w:rPr>
          <w:rFonts w:asciiTheme="minorHAnsi" w:eastAsiaTheme="minorHAnsi" w:hAnsiTheme="minorHAnsi" w:cs="Palatino Linotype"/>
          <w:color w:val="000000"/>
          <w:sz w:val="22"/>
          <w:szCs w:val="22"/>
        </w:rPr>
        <w:t>a</w:t>
      </w:r>
      <w:r w:rsidR="00AE322C">
        <w:rPr>
          <w:rFonts w:asciiTheme="minorHAnsi" w:eastAsiaTheme="minorHAnsi" w:hAnsiTheme="minorHAnsi" w:cs="Palatino Linotype"/>
          <w:color w:val="000000"/>
          <w:sz w:val="22"/>
          <w:szCs w:val="22"/>
        </w:rPr>
        <w:t xml:space="preserve"> </w:t>
      </w:r>
      <w:r w:rsidR="0033079C">
        <w:rPr>
          <w:rFonts w:asciiTheme="minorHAnsi" w:eastAsiaTheme="minorHAnsi" w:hAnsiTheme="minorHAnsi" w:cs="Palatino Linotype"/>
          <w:color w:val="000000"/>
          <w:sz w:val="22"/>
          <w:szCs w:val="22"/>
        </w:rPr>
        <w:t>per la</w:t>
      </w:r>
      <w:r w:rsidR="005B0A99" w:rsidRPr="005B0A99">
        <w:rPr>
          <w:rFonts w:asciiTheme="minorHAnsi" w:eastAsiaTheme="minorHAnsi" w:hAnsiTheme="minorHAnsi" w:cs="Palatino Linotype"/>
          <w:color w:val="000000"/>
          <w:sz w:val="22"/>
          <w:szCs w:val="22"/>
        </w:rPr>
        <w:t xml:space="preserve"> valorizzazione dell’area archeologica e i</w:t>
      </w:r>
      <w:r w:rsidR="0033079C">
        <w:rPr>
          <w:rFonts w:asciiTheme="minorHAnsi" w:eastAsiaTheme="minorHAnsi" w:hAnsiTheme="minorHAnsi" w:cs="Palatino Linotype"/>
          <w:color w:val="000000"/>
          <w:sz w:val="22"/>
          <w:szCs w:val="22"/>
        </w:rPr>
        <w:t>l</w:t>
      </w:r>
      <w:r w:rsidR="005B0A99" w:rsidRPr="005B0A99">
        <w:rPr>
          <w:rFonts w:asciiTheme="minorHAnsi" w:eastAsiaTheme="minorHAnsi" w:hAnsiTheme="minorHAnsi" w:cs="Palatino Linotype"/>
          <w:color w:val="000000"/>
          <w:sz w:val="22"/>
          <w:szCs w:val="22"/>
        </w:rPr>
        <w:t xml:space="preserve"> recupero funzionale del Teatro Romano della </w:t>
      </w:r>
      <w:r w:rsidR="00F920E7" w:rsidRPr="005B0A99">
        <w:rPr>
          <w:rFonts w:asciiTheme="minorHAnsi" w:eastAsiaTheme="minorHAnsi" w:hAnsiTheme="minorHAnsi" w:cs="Palatino Linotype"/>
          <w:color w:val="000000"/>
          <w:sz w:val="22"/>
          <w:szCs w:val="22"/>
        </w:rPr>
        <w:t>Città</w:t>
      </w:r>
      <w:r w:rsidR="005B0A99" w:rsidRPr="005B0A99">
        <w:rPr>
          <w:rFonts w:asciiTheme="minorHAnsi" w:eastAsiaTheme="minorHAnsi" w:hAnsiTheme="minorHAnsi" w:cs="Palatino Linotype"/>
          <w:color w:val="000000"/>
          <w:sz w:val="22"/>
          <w:szCs w:val="22"/>
        </w:rPr>
        <w:t xml:space="preserve"> di Teramo</w:t>
      </w:r>
      <w:r w:rsidR="0033079C">
        <w:rPr>
          <w:rFonts w:asciiTheme="minorHAnsi" w:eastAsiaTheme="minorHAnsi" w:hAnsiTheme="minorHAnsi" w:cs="Palatino Linotype"/>
          <w:color w:val="000000"/>
          <w:sz w:val="22"/>
          <w:szCs w:val="22"/>
        </w:rPr>
        <w:t>,</w:t>
      </w:r>
      <w:r w:rsidR="00D24DB9">
        <w:rPr>
          <w:rFonts w:asciiTheme="minorHAnsi" w:eastAsiaTheme="minorHAnsi" w:hAnsiTheme="minorHAnsi" w:cs="Palatino Linotype"/>
          <w:color w:val="000000"/>
          <w:sz w:val="22"/>
          <w:szCs w:val="22"/>
        </w:rPr>
        <w:t xml:space="preserve"> dando </w:t>
      </w:r>
      <w:r w:rsidR="007A1FD1">
        <w:rPr>
          <w:rFonts w:asciiTheme="minorHAnsi" w:eastAsiaTheme="minorHAnsi" w:hAnsiTheme="minorHAnsi" w:cs="Palatino Linotype"/>
          <w:color w:val="000000"/>
          <w:sz w:val="22"/>
          <w:szCs w:val="22"/>
        </w:rPr>
        <w:t xml:space="preserve">espressamente </w:t>
      </w:r>
      <w:r w:rsidR="00D24DB9">
        <w:rPr>
          <w:rFonts w:asciiTheme="minorHAnsi" w:eastAsiaTheme="minorHAnsi" w:hAnsiTheme="minorHAnsi" w:cs="Palatino Linotype"/>
          <w:color w:val="000000"/>
          <w:sz w:val="22"/>
          <w:szCs w:val="22"/>
        </w:rPr>
        <w:t>atto che detta approvazione costituisce adozione di variante semplificata allo strumento urbanistico</w:t>
      </w:r>
      <w:r w:rsidR="0033079C">
        <w:rPr>
          <w:rFonts w:asciiTheme="minorHAnsi" w:eastAsiaTheme="minorHAnsi" w:hAnsiTheme="minorHAnsi" w:cs="Palatino Linotype"/>
          <w:color w:val="000000"/>
          <w:sz w:val="22"/>
          <w:szCs w:val="22"/>
        </w:rPr>
        <w:t xml:space="preserve"> </w:t>
      </w:r>
      <w:r w:rsidR="00D24DB9">
        <w:rPr>
          <w:rFonts w:asciiTheme="minorHAnsi" w:eastAsiaTheme="minorHAnsi" w:hAnsiTheme="minorHAnsi" w:cs="Palatino Linotype"/>
          <w:color w:val="000000"/>
          <w:sz w:val="22"/>
          <w:szCs w:val="22"/>
        </w:rPr>
        <w:t>gen</w:t>
      </w:r>
      <w:r w:rsidR="00235D24">
        <w:rPr>
          <w:rFonts w:asciiTheme="minorHAnsi" w:eastAsiaTheme="minorHAnsi" w:hAnsiTheme="minorHAnsi" w:cs="Palatino Linotype"/>
          <w:color w:val="000000"/>
          <w:sz w:val="22"/>
          <w:szCs w:val="22"/>
        </w:rPr>
        <w:t>e</w:t>
      </w:r>
      <w:r w:rsidR="00D24DB9">
        <w:rPr>
          <w:rFonts w:asciiTheme="minorHAnsi" w:eastAsiaTheme="minorHAnsi" w:hAnsiTheme="minorHAnsi" w:cs="Palatino Linotype"/>
          <w:color w:val="000000"/>
          <w:sz w:val="22"/>
          <w:szCs w:val="22"/>
        </w:rPr>
        <w:t>rale</w:t>
      </w:r>
      <w:r w:rsidR="00235D24">
        <w:rPr>
          <w:rFonts w:asciiTheme="minorHAnsi" w:eastAsiaTheme="minorHAnsi" w:hAnsiTheme="minorHAnsi" w:cs="Palatino Linotype"/>
          <w:color w:val="000000"/>
          <w:sz w:val="22"/>
          <w:szCs w:val="22"/>
        </w:rPr>
        <w:t xml:space="preserve"> </w:t>
      </w:r>
      <w:r w:rsidR="00DD284E">
        <w:rPr>
          <w:rFonts w:asciiTheme="minorHAnsi" w:eastAsiaTheme="minorHAnsi" w:hAnsiTheme="minorHAnsi" w:cs="Palatino Linotype"/>
          <w:color w:val="000000"/>
          <w:sz w:val="22"/>
          <w:szCs w:val="22"/>
        </w:rPr>
        <w:t xml:space="preserve">vigente </w:t>
      </w:r>
      <w:r w:rsidR="00235D24">
        <w:rPr>
          <w:rFonts w:asciiTheme="minorHAnsi" w:eastAsiaTheme="minorHAnsi" w:hAnsiTheme="minorHAnsi" w:cs="Palatino Linotype"/>
          <w:color w:val="000000"/>
          <w:sz w:val="22"/>
          <w:szCs w:val="22"/>
        </w:rPr>
        <w:t>e che il vincolo preordinato all’esproprio</w:t>
      </w:r>
      <w:r w:rsidR="00054BD7">
        <w:rPr>
          <w:rFonts w:asciiTheme="minorHAnsi" w:eastAsiaTheme="minorHAnsi" w:hAnsiTheme="minorHAnsi" w:cs="Palatino Linotype"/>
          <w:color w:val="000000"/>
          <w:sz w:val="22"/>
          <w:szCs w:val="22"/>
        </w:rPr>
        <w:t xml:space="preserve">, </w:t>
      </w:r>
      <w:r w:rsidR="00F858D4">
        <w:rPr>
          <w:rFonts w:asciiTheme="minorHAnsi" w:eastAsiaTheme="minorHAnsi" w:hAnsiTheme="minorHAnsi" w:cs="Palatino Linotype"/>
          <w:color w:val="000000"/>
          <w:sz w:val="22"/>
          <w:szCs w:val="22"/>
        </w:rPr>
        <w:t>iner</w:t>
      </w:r>
      <w:r w:rsidR="00054BD7">
        <w:rPr>
          <w:rFonts w:asciiTheme="minorHAnsi" w:eastAsiaTheme="minorHAnsi" w:hAnsiTheme="minorHAnsi" w:cs="Palatino Linotype"/>
          <w:color w:val="000000"/>
          <w:sz w:val="22"/>
          <w:szCs w:val="22"/>
        </w:rPr>
        <w:t>ente</w:t>
      </w:r>
      <w:r w:rsidR="00235D24">
        <w:rPr>
          <w:rFonts w:asciiTheme="minorHAnsi" w:eastAsiaTheme="minorHAnsi" w:hAnsiTheme="minorHAnsi" w:cs="Palatino Linotype"/>
          <w:color w:val="000000"/>
          <w:sz w:val="22"/>
          <w:szCs w:val="22"/>
        </w:rPr>
        <w:t xml:space="preserve"> </w:t>
      </w:r>
      <w:r w:rsidR="00F858D4">
        <w:rPr>
          <w:rFonts w:asciiTheme="minorHAnsi" w:eastAsiaTheme="minorHAnsi" w:hAnsiTheme="minorHAnsi" w:cs="Palatino Linotype"/>
          <w:color w:val="000000"/>
          <w:sz w:val="22"/>
          <w:szCs w:val="22"/>
        </w:rPr>
        <w:t>alle proprietà</w:t>
      </w:r>
      <w:r w:rsidR="0013334A" w:rsidRPr="00862F78">
        <w:rPr>
          <w:rFonts w:asciiTheme="minorHAnsi" w:eastAsiaTheme="minorHAnsi" w:hAnsiTheme="minorHAnsi" w:cs="Palatino Linotype"/>
          <w:color w:val="000000"/>
          <w:sz w:val="22"/>
          <w:szCs w:val="22"/>
        </w:rPr>
        <w:t xml:space="preserve"> immobili</w:t>
      </w:r>
      <w:r w:rsidR="00F858D4" w:rsidRPr="00862F78">
        <w:rPr>
          <w:rFonts w:asciiTheme="minorHAnsi" w:eastAsiaTheme="minorHAnsi" w:hAnsiTheme="minorHAnsi" w:cs="Palatino Linotype"/>
          <w:color w:val="000000"/>
          <w:sz w:val="22"/>
          <w:szCs w:val="22"/>
        </w:rPr>
        <w:t>ari</w:t>
      </w:r>
      <w:r w:rsidR="00054BD7" w:rsidRPr="00862F78">
        <w:rPr>
          <w:rFonts w:asciiTheme="minorHAnsi" w:eastAsiaTheme="minorHAnsi" w:hAnsiTheme="minorHAnsi" w:cs="Palatino Linotype"/>
          <w:color w:val="000000"/>
          <w:sz w:val="22"/>
          <w:szCs w:val="22"/>
        </w:rPr>
        <w:t xml:space="preserve"> </w:t>
      </w:r>
      <w:r w:rsidR="0013334A" w:rsidRPr="00862F78">
        <w:rPr>
          <w:rFonts w:asciiTheme="minorHAnsi" w:eastAsiaTheme="minorHAnsi" w:hAnsiTheme="minorHAnsi" w:cs="Palatino Linotype"/>
          <w:color w:val="000000"/>
          <w:sz w:val="22"/>
          <w:szCs w:val="22"/>
        </w:rPr>
        <w:t>attualmente</w:t>
      </w:r>
      <w:r w:rsidR="0013334A">
        <w:rPr>
          <w:rFonts w:asciiTheme="minorHAnsi" w:hAnsiTheme="minorHAnsi" w:cs="Palatino Linotype"/>
          <w:color w:val="000000"/>
        </w:rPr>
        <w:t xml:space="preserve"> </w:t>
      </w:r>
      <w:r w:rsidR="0013334A" w:rsidRPr="00862F78">
        <w:rPr>
          <w:rFonts w:asciiTheme="minorHAnsi" w:eastAsiaTheme="minorHAnsi" w:hAnsiTheme="minorHAnsi" w:cs="Palatino Linotype"/>
          <w:color w:val="000000"/>
          <w:sz w:val="22"/>
          <w:szCs w:val="22"/>
        </w:rPr>
        <w:t>censit</w:t>
      </w:r>
      <w:r w:rsidR="00F858D4" w:rsidRPr="00862F78">
        <w:rPr>
          <w:rFonts w:asciiTheme="minorHAnsi" w:eastAsiaTheme="minorHAnsi" w:hAnsiTheme="minorHAnsi" w:cs="Palatino Linotype"/>
          <w:color w:val="000000"/>
          <w:sz w:val="22"/>
          <w:szCs w:val="22"/>
        </w:rPr>
        <w:t>e</w:t>
      </w:r>
      <w:r w:rsidR="0013334A" w:rsidRPr="00862F78">
        <w:rPr>
          <w:rFonts w:asciiTheme="minorHAnsi" w:eastAsiaTheme="minorHAnsi" w:hAnsiTheme="minorHAnsi" w:cs="Palatino Linotype"/>
          <w:color w:val="000000"/>
          <w:sz w:val="22"/>
          <w:szCs w:val="22"/>
        </w:rPr>
        <w:t xml:space="preserve"> nel N.C.E.U. </w:t>
      </w:r>
      <w:r w:rsidR="00F858D4" w:rsidRPr="00862F78">
        <w:rPr>
          <w:rFonts w:asciiTheme="minorHAnsi" w:eastAsiaTheme="minorHAnsi" w:hAnsiTheme="minorHAnsi" w:cs="Palatino Linotype"/>
          <w:color w:val="000000"/>
          <w:sz w:val="22"/>
          <w:szCs w:val="22"/>
        </w:rPr>
        <w:t xml:space="preserve">del Comune di Teramo </w:t>
      </w:r>
      <w:r w:rsidR="0013334A" w:rsidRPr="00862F78">
        <w:rPr>
          <w:rFonts w:asciiTheme="minorHAnsi" w:eastAsiaTheme="minorHAnsi" w:hAnsiTheme="minorHAnsi" w:cs="Palatino Linotype"/>
          <w:color w:val="000000"/>
          <w:sz w:val="22"/>
          <w:szCs w:val="22"/>
        </w:rPr>
        <w:t xml:space="preserve">con le </w:t>
      </w:r>
      <w:r w:rsidR="00054BD7" w:rsidRPr="00862F78">
        <w:rPr>
          <w:rFonts w:asciiTheme="minorHAnsi" w:eastAsiaTheme="minorHAnsi" w:hAnsiTheme="minorHAnsi" w:cs="Palatino Linotype"/>
          <w:color w:val="000000"/>
          <w:sz w:val="22"/>
          <w:szCs w:val="22"/>
        </w:rPr>
        <w:t xml:space="preserve">particelle 379 e 380 del  foglio 147, </w:t>
      </w:r>
      <w:r w:rsidR="00235D24">
        <w:rPr>
          <w:rFonts w:asciiTheme="minorHAnsi" w:eastAsiaTheme="minorHAnsi" w:hAnsiTheme="minorHAnsi" w:cs="Palatino Linotype"/>
          <w:color w:val="000000"/>
          <w:sz w:val="22"/>
          <w:szCs w:val="22"/>
        </w:rPr>
        <w:t>è disposto con le modalità e secondo le procedure di cui al succitato art. 19, comma 2 e seguenti, anche in correlazione all’art. 4</w:t>
      </w:r>
      <w:r w:rsidR="00054BD7">
        <w:rPr>
          <w:rFonts w:asciiTheme="minorHAnsi" w:eastAsiaTheme="minorHAnsi" w:hAnsiTheme="minorHAnsi" w:cs="Palatino Linotype"/>
          <w:color w:val="000000"/>
          <w:sz w:val="22"/>
          <w:szCs w:val="22"/>
        </w:rPr>
        <w:t>3</w:t>
      </w:r>
      <w:r w:rsidR="00235D24">
        <w:rPr>
          <w:rFonts w:asciiTheme="minorHAnsi" w:eastAsiaTheme="minorHAnsi" w:hAnsiTheme="minorHAnsi" w:cs="Palatino Linotype"/>
          <w:color w:val="000000"/>
          <w:sz w:val="22"/>
          <w:szCs w:val="22"/>
        </w:rPr>
        <w:t xml:space="preserve"> della L.R.A. n. 11/1999</w:t>
      </w:r>
      <w:r w:rsidR="00D24DB9">
        <w:rPr>
          <w:rFonts w:asciiTheme="minorHAnsi" w:eastAsiaTheme="minorHAnsi" w:hAnsiTheme="minorHAnsi" w:cs="Palatino Linotype"/>
          <w:color w:val="000000"/>
          <w:sz w:val="22"/>
          <w:szCs w:val="22"/>
        </w:rPr>
        <w:t>;</w:t>
      </w:r>
    </w:p>
    <w:p w:rsidR="001109B3" w:rsidRDefault="001109B3" w:rsidP="005B0A99">
      <w:pPr>
        <w:pStyle w:val="NormaleWeb"/>
        <w:spacing w:before="0" w:beforeAutospacing="0" w:after="0" w:afterAutospacing="0"/>
        <w:ind w:left="360"/>
        <w:jc w:val="both"/>
        <w:rPr>
          <w:rFonts w:asciiTheme="minorHAnsi" w:eastAsiaTheme="minorHAnsi" w:hAnsiTheme="minorHAnsi" w:cs="Palatino Linotype"/>
          <w:color w:val="000000"/>
          <w:sz w:val="22"/>
          <w:szCs w:val="22"/>
        </w:rPr>
      </w:pPr>
    </w:p>
    <w:p w:rsidR="00F167B5" w:rsidRDefault="001109B3" w:rsidP="004102FA">
      <w:pPr>
        <w:pStyle w:val="NormaleWeb"/>
        <w:numPr>
          <w:ilvl w:val="0"/>
          <w:numId w:val="2"/>
        </w:numPr>
        <w:spacing w:before="0" w:beforeAutospacing="0" w:after="0" w:afterAutospacing="0"/>
        <w:jc w:val="both"/>
        <w:rPr>
          <w:rFonts w:asciiTheme="minorHAnsi" w:eastAsiaTheme="minorHAnsi" w:hAnsiTheme="minorHAnsi" w:cs="Palatino Linotype"/>
          <w:color w:val="000000"/>
          <w:sz w:val="22"/>
          <w:szCs w:val="22"/>
        </w:rPr>
      </w:pPr>
      <w:r w:rsidRPr="008B5245">
        <w:rPr>
          <w:rFonts w:asciiTheme="minorHAnsi" w:eastAsiaTheme="minorHAnsi" w:hAnsiTheme="minorHAnsi" w:cs="Palatino Linotype"/>
          <w:b/>
          <w:color w:val="000000"/>
          <w:sz w:val="22"/>
          <w:szCs w:val="22"/>
        </w:rPr>
        <w:t>di dare atto</w:t>
      </w:r>
      <w:r>
        <w:rPr>
          <w:rFonts w:asciiTheme="minorHAnsi" w:eastAsiaTheme="minorHAnsi" w:hAnsiTheme="minorHAnsi" w:cs="Palatino Linotype"/>
          <w:color w:val="000000"/>
          <w:sz w:val="22"/>
          <w:szCs w:val="22"/>
        </w:rPr>
        <w:t xml:space="preserve"> che il progetto </w:t>
      </w:r>
      <w:r w:rsidRPr="005B0A99">
        <w:rPr>
          <w:rFonts w:asciiTheme="minorHAnsi" w:eastAsiaTheme="minorHAnsi" w:hAnsiTheme="minorHAnsi" w:cs="Palatino Linotype"/>
          <w:color w:val="000000"/>
          <w:sz w:val="22"/>
          <w:szCs w:val="22"/>
        </w:rPr>
        <w:t xml:space="preserve">tecnico </w:t>
      </w:r>
      <w:r w:rsidR="008053F2">
        <w:rPr>
          <w:rFonts w:asciiTheme="minorHAnsi" w:eastAsiaTheme="minorHAnsi" w:hAnsiTheme="minorHAnsi" w:cs="Palatino Linotype"/>
          <w:color w:val="000000"/>
          <w:sz w:val="22"/>
          <w:szCs w:val="22"/>
        </w:rPr>
        <w:t>economic</w:t>
      </w:r>
      <w:r w:rsidR="00794629">
        <w:rPr>
          <w:rFonts w:asciiTheme="minorHAnsi" w:eastAsiaTheme="minorHAnsi" w:hAnsiTheme="minorHAnsi" w:cs="Palatino Linotype"/>
          <w:color w:val="000000"/>
          <w:sz w:val="22"/>
          <w:szCs w:val="22"/>
        </w:rPr>
        <w:t>o</w:t>
      </w:r>
      <w:r w:rsidR="008053F2">
        <w:rPr>
          <w:rFonts w:asciiTheme="minorHAnsi" w:eastAsiaTheme="minorHAnsi" w:hAnsiTheme="minorHAnsi" w:cs="Palatino Linotype"/>
          <w:color w:val="000000"/>
          <w:sz w:val="22"/>
          <w:szCs w:val="22"/>
        </w:rPr>
        <w:t xml:space="preserve"> </w:t>
      </w:r>
      <w:r w:rsidRPr="005B0A99">
        <w:rPr>
          <w:rFonts w:asciiTheme="minorHAnsi" w:eastAsiaTheme="minorHAnsi" w:hAnsiTheme="minorHAnsi" w:cs="Palatino Linotype"/>
          <w:color w:val="000000"/>
          <w:sz w:val="22"/>
          <w:szCs w:val="22"/>
        </w:rPr>
        <w:t xml:space="preserve"> </w:t>
      </w:r>
      <w:r w:rsidR="00AE322C">
        <w:rPr>
          <w:rFonts w:asciiTheme="minorHAnsi" w:eastAsiaTheme="minorHAnsi" w:hAnsiTheme="minorHAnsi" w:cs="Palatino Linotype"/>
          <w:color w:val="000000"/>
          <w:sz w:val="22"/>
          <w:szCs w:val="22"/>
        </w:rPr>
        <w:t xml:space="preserve">e </w:t>
      </w:r>
      <w:r w:rsidR="00AE322C" w:rsidRPr="005B0A99">
        <w:rPr>
          <w:rFonts w:asciiTheme="minorHAnsi" w:eastAsiaTheme="minorHAnsi" w:hAnsiTheme="minorHAnsi" w:cs="Palatino Linotype"/>
          <w:color w:val="000000"/>
          <w:sz w:val="22"/>
          <w:szCs w:val="22"/>
        </w:rPr>
        <w:t xml:space="preserve">funzionale </w:t>
      </w:r>
      <w:r w:rsidRPr="005B0A99">
        <w:rPr>
          <w:rFonts w:asciiTheme="minorHAnsi" w:eastAsiaTheme="minorHAnsi" w:hAnsiTheme="minorHAnsi" w:cs="Palatino Linotype"/>
          <w:color w:val="000000"/>
          <w:sz w:val="22"/>
          <w:szCs w:val="22"/>
        </w:rPr>
        <w:t>di valorizzazione dell’area archeologica e di recupero funzionale del Teatro Romano della Città di Teramo</w:t>
      </w:r>
      <w:r>
        <w:rPr>
          <w:rFonts w:asciiTheme="minorHAnsi" w:eastAsiaTheme="minorHAnsi" w:hAnsiTheme="minorHAnsi" w:cs="Palatino Linotype"/>
          <w:color w:val="000000"/>
          <w:sz w:val="22"/>
          <w:szCs w:val="22"/>
        </w:rPr>
        <w:t xml:space="preserve"> </w:t>
      </w:r>
      <w:r w:rsidR="0033079C">
        <w:rPr>
          <w:rFonts w:asciiTheme="minorHAnsi" w:eastAsiaTheme="minorHAnsi" w:hAnsiTheme="minorHAnsi" w:cs="Palatino Linotype"/>
          <w:color w:val="000000"/>
          <w:sz w:val="22"/>
          <w:szCs w:val="22"/>
        </w:rPr>
        <w:t>presenta il seguente quadro economico</w:t>
      </w:r>
      <w:r w:rsidR="00F167B5">
        <w:rPr>
          <w:rFonts w:asciiTheme="minorHAnsi" w:eastAsiaTheme="minorHAnsi" w:hAnsiTheme="minorHAnsi" w:cs="Palatino Linotype"/>
          <w:color w:val="000000"/>
          <w:sz w:val="22"/>
          <w:szCs w:val="22"/>
        </w:rPr>
        <w:t>:</w:t>
      </w:r>
    </w:p>
    <w:tbl>
      <w:tblPr>
        <w:tblW w:w="10320" w:type="dxa"/>
        <w:tblInd w:w="58" w:type="dxa"/>
        <w:tblCellMar>
          <w:left w:w="70" w:type="dxa"/>
          <w:right w:w="70" w:type="dxa"/>
        </w:tblCellMar>
        <w:tblLook w:val="04A0" w:firstRow="1" w:lastRow="0" w:firstColumn="1" w:lastColumn="0" w:noHBand="0" w:noVBand="1"/>
      </w:tblPr>
      <w:tblGrid>
        <w:gridCol w:w="340"/>
        <w:gridCol w:w="400"/>
        <w:gridCol w:w="6100"/>
        <w:gridCol w:w="380"/>
        <w:gridCol w:w="1480"/>
        <w:gridCol w:w="320"/>
        <w:gridCol w:w="1480"/>
      </w:tblGrid>
      <w:tr w:rsidR="00406546" w:rsidRPr="00431EB4" w:rsidTr="009E2E87">
        <w:trPr>
          <w:trHeight w:val="318"/>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A.</w:t>
            </w:r>
          </w:p>
        </w:tc>
        <w:tc>
          <w:tcPr>
            <w:tcW w:w="40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ind w:left="-256"/>
              <w:rPr>
                <w:rFonts w:ascii="Helvetica" w:hAnsi="Helvetica" w:cs="Helvetica"/>
                <w:b/>
                <w:bCs/>
                <w:color w:val="000000"/>
                <w:sz w:val="20"/>
                <w:szCs w:val="20"/>
                <w:lang w:eastAsia="it-IT"/>
              </w:rPr>
            </w:pPr>
          </w:p>
        </w:tc>
        <w:tc>
          <w:tcPr>
            <w:tcW w:w="610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IMPORTO LAVORI</w:t>
            </w:r>
          </w:p>
        </w:tc>
        <w:tc>
          <w:tcPr>
            <w:tcW w:w="3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32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color w:val="000000"/>
                <w:sz w:val="20"/>
                <w:szCs w:val="20"/>
                <w:lang w:eastAsia="it-IT"/>
              </w:rPr>
            </w:pPr>
          </w:p>
        </w:tc>
      </w:tr>
      <w:tr w:rsidR="00406546" w:rsidRPr="00431EB4" w:rsidTr="009E2E87">
        <w:trPr>
          <w:trHeight w:val="318"/>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1</w:t>
            </w:r>
          </w:p>
        </w:tc>
        <w:tc>
          <w:tcPr>
            <w:tcW w:w="610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Importo a base d'asta</w:t>
            </w:r>
          </w:p>
        </w:tc>
        <w:tc>
          <w:tcPr>
            <w:tcW w:w="3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32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4.520.000,00</w:t>
            </w:r>
          </w:p>
        </w:tc>
      </w:tr>
      <w:tr w:rsidR="00406546" w:rsidRPr="00431EB4" w:rsidTr="009E2E87">
        <w:trPr>
          <w:trHeight w:val="318"/>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2</w:t>
            </w:r>
          </w:p>
        </w:tc>
        <w:tc>
          <w:tcPr>
            <w:tcW w:w="610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Importo oneri della sicurezza non soggetti a ribasso</w:t>
            </w:r>
          </w:p>
        </w:tc>
        <w:tc>
          <w:tcPr>
            <w:tcW w:w="3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320" w:type="dxa"/>
            <w:tcBorders>
              <w:top w:val="nil"/>
              <w:left w:val="nil"/>
              <w:bottom w:val="single" w:sz="4" w:space="0" w:color="auto"/>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single" w:sz="4" w:space="0" w:color="auto"/>
              <w:right w:val="nil"/>
            </w:tcBorders>
            <w:shd w:val="clear" w:color="auto" w:fill="auto"/>
            <w:noWrap/>
            <w:vAlign w:val="bottom"/>
            <w:hideMark/>
          </w:tcPr>
          <w:p w:rsidR="00406546" w:rsidRPr="00431EB4" w:rsidRDefault="00406546" w:rsidP="009E2E87">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115.000,00</w:t>
            </w:r>
          </w:p>
        </w:tc>
      </w:tr>
      <w:tr w:rsidR="00406546" w:rsidRPr="00431EB4" w:rsidTr="009E2E87">
        <w:trPr>
          <w:trHeight w:val="318"/>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3</w:t>
            </w:r>
          </w:p>
        </w:tc>
        <w:tc>
          <w:tcPr>
            <w:tcW w:w="610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Importo totale</w:t>
            </w:r>
          </w:p>
        </w:tc>
        <w:tc>
          <w:tcPr>
            <w:tcW w:w="3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32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4.635.000,00</w:t>
            </w:r>
          </w:p>
        </w:tc>
      </w:tr>
      <w:tr w:rsidR="00406546" w:rsidRPr="00431EB4" w:rsidTr="009E2E87">
        <w:trPr>
          <w:trHeight w:val="318"/>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p>
        </w:tc>
        <w:tc>
          <w:tcPr>
            <w:tcW w:w="610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3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32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r>
      <w:tr w:rsidR="00406546" w:rsidRPr="00431EB4" w:rsidTr="009E2E87">
        <w:trPr>
          <w:trHeight w:val="318"/>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B.</w:t>
            </w:r>
          </w:p>
        </w:tc>
        <w:tc>
          <w:tcPr>
            <w:tcW w:w="40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p>
        </w:tc>
        <w:tc>
          <w:tcPr>
            <w:tcW w:w="610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SOMME A DISPOSIZIONE DELL'AMMINISTRAZIONE</w:t>
            </w:r>
          </w:p>
        </w:tc>
        <w:tc>
          <w:tcPr>
            <w:tcW w:w="3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32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r>
      <w:tr w:rsidR="00406546" w:rsidRPr="00431EB4" w:rsidTr="009E2E87">
        <w:trPr>
          <w:trHeight w:val="318"/>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1</w:t>
            </w:r>
          </w:p>
        </w:tc>
        <w:tc>
          <w:tcPr>
            <w:tcW w:w="610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Oneri conferimento a discarica</w:t>
            </w:r>
          </w:p>
        </w:tc>
        <w:tc>
          <w:tcPr>
            <w:tcW w:w="3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24.000,00</w:t>
            </w:r>
          </w:p>
        </w:tc>
        <w:tc>
          <w:tcPr>
            <w:tcW w:w="32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r>
      <w:tr w:rsidR="00406546" w:rsidRPr="00431EB4" w:rsidTr="009E2E87">
        <w:trPr>
          <w:trHeight w:val="318"/>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2</w:t>
            </w:r>
          </w:p>
        </w:tc>
        <w:tc>
          <w:tcPr>
            <w:tcW w:w="610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Imprevisti 10%</w:t>
            </w:r>
          </w:p>
        </w:tc>
        <w:tc>
          <w:tcPr>
            <w:tcW w:w="3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463.500,00</w:t>
            </w:r>
          </w:p>
        </w:tc>
        <w:tc>
          <w:tcPr>
            <w:tcW w:w="32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r>
      <w:tr w:rsidR="00406546" w:rsidRPr="00431EB4" w:rsidTr="009E2E87">
        <w:trPr>
          <w:trHeight w:val="318"/>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3</w:t>
            </w:r>
          </w:p>
        </w:tc>
        <w:tc>
          <w:tcPr>
            <w:tcW w:w="610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Espropri e acquisizioni</w:t>
            </w:r>
          </w:p>
        </w:tc>
        <w:tc>
          <w:tcPr>
            <w:tcW w:w="3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496.500,00</w:t>
            </w:r>
          </w:p>
        </w:tc>
        <w:tc>
          <w:tcPr>
            <w:tcW w:w="32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r>
      <w:tr w:rsidR="00406546" w:rsidRPr="00431EB4" w:rsidTr="009E2E87">
        <w:trPr>
          <w:trHeight w:val="318"/>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4</w:t>
            </w:r>
          </w:p>
        </w:tc>
        <w:tc>
          <w:tcPr>
            <w:tcW w:w="610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Spese e oneri per Commissione di gara e pubblicità</w:t>
            </w:r>
          </w:p>
        </w:tc>
        <w:tc>
          <w:tcPr>
            <w:tcW w:w="3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50.000,00</w:t>
            </w:r>
          </w:p>
        </w:tc>
        <w:tc>
          <w:tcPr>
            <w:tcW w:w="32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r>
      <w:tr w:rsidR="00406546" w:rsidRPr="00431EB4" w:rsidTr="009E2E87">
        <w:trPr>
          <w:trHeight w:val="318"/>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5</w:t>
            </w:r>
          </w:p>
        </w:tc>
        <w:tc>
          <w:tcPr>
            <w:tcW w:w="610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Spese di cui all'art. 113, c.2 del D.lgs n.50/2016 (2% di A.3)</w:t>
            </w:r>
          </w:p>
        </w:tc>
        <w:tc>
          <w:tcPr>
            <w:tcW w:w="3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92.700,00</w:t>
            </w:r>
          </w:p>
        </w:tc>
        <w:tc>
          <w:tcPr>
            <w:tcW w:w="32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r>
      <w:tr w:rsidR="00406546" w:rsidRPr="00431EB4" w:rsidTr="009E2E87">
        <w:trPr>
          <w:trHeight w:val="540"/>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6</w:t>
            </w:r>
          </w:p>
        </w:tc>
        <w:tc>
          <w:tcPr>
            <w:tcW w:w="6100" w:type="dxa"/>
            <w:tcBorders>
              <w:top w:val="nil"/>
              <w:left w:val="nil"/>
              <w:bottom w:val="nil"/>
              <w:right w:val="nil"/>
            </w:tcBorders>
            <w:shd w:val="clear" w:color="auto" w:fill="auto"/>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Spese tecniche per progettazione preliminare, definitiva, CSP, al netto di IVA e oneri</w:t>
            </w:r>
          </w:p>
        </w:tc>
        <w:tc>
          <w:tcPr>
            <w:tcW w:w="3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161.365,18</w:t>
            </w:r>
          </w:p>
        </w:tc>
        <w:tc>
          <w:tcPr>
            <w:tcW w:w="32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r>
      <w:tr w:rsidR="00406546" w:rsidRPr="00431EB4" w:rsidTr="009E2E87">
        <w:trPr>
          <w:trHeight w:val="552"/>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7</w:t>
            </w:r>
          </w:p>
        </w:tc>
        <w:tc>
          <w:tcPr>
            <w:tcW w:w="6100" w:type="dxa"/>
            <w:tcBorders>
              <w:top w:val="nil"/>
              <w:left w:val="nil"/>
              <w:bottom w:val="nil"/>
              <w:right w:val="nil"/>
            </w:tcBorders>
            <w:shd w:val="clear" w:color="auto" w:fill="auto"/>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Spese per progettazione esecutiva, CSP, direzione dei lavori, misura e contabilità, CSE, al netto di IVA e oneri</w:t>
            </w:r>
          </w:p>
        </w:tc>
        <w:tc>
          <w:tcPr>
            <w:tcW w:w="3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590.140,89</w:t>
            </w:r>
          </w:p>
        </w:tc>
        <w:tc>
          <w:tcPr>
            <w:tcW w:w="32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r>
      <w:tr w:rsidR="00406546" w:rsidRPr="00431EB4" w:rsidTr="009E2E87">
        <w:trPr>
          <w:trHeight w:val="552"/>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8</w:t>
            </w:r>
          </w:p>
        </w:tc>
        <w:tc>
          <w:tcPr>
            <w:tcW w:w="6100" w:type="dxa"/>
            <w:tcBorders>
              <w:top w:val="nil"/>
              <w:left w:val="nil"/>
              <w:bottom w:val="nil"/>
              <w:right w:val="nil"/>
            </w:tcBorders>
            <w:shd w:val="clear" w:color="auto" w:fill="auto"/>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Spese per verifica della progettazione definitiva ed esecutiva, al netto di IVA e oneri</w:t>
            </w:r>
          </w:p>
        </w:tc>
        <w:tc>
          <w:tcPr>
            <w:tcW w:w="3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122.715,42</w:t>
            </w:r>
          </w:p>
        </w:tc>
        <w:tc>
          <w:tcPr>
            <w:tcW w:w="32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r>
      <w:tr w:rsidR="00406546" w:rsidRPr="00431EB4" w:rsidTr="009E2E87">
        <w:trPr>
          <w:trHeight w:val="318"/>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9</w:t>
            </w:r>
          </w:p>
        </w:tc>
        <w:tc>
          <w:tcPr>
            <w:tcW w:w="6100" w:type="dxa"/>
            <w:tcBorders>
              <w:top w:val="nil"/>
              <w:left w:val="nil"/>
              <w:bottom w:val="nil"/>
              <w:right w:val="nil"/>
            </w:tcBorders>
            <w:shd w:val="clear" w:color="auto" w:fill="auto"/>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Spostamento di sottoservizi compresa IVA</w:t>
            </w:r>
          </w:p>
        </w:tc>
        <w:tc>
          <w:tcPr>
            <w:tcW w:w="3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60.000,00</w:t>
            </w:r>
          </w:p>
        </w:tc>
        <w:tc>
          <w:tcPr>
            <w:tcW w:w="32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r>
      <w:tr w:rsidR="00406546" w:rsidRPr="00431EB4" w:rsidTr="009E2E87">
        <w:trPr>
          <w:trHeight w:val="318"/>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10</w:t>
            </w:r>
          </w:p>
        </w:tc>
        <w:tc>
          <w:tcPr>
            <w:tcW w:w="6100" w:type="dxa"/>
            <w:tcBorders>
              <w:top w:val="nil"/>
              <w:left w:val="nil"/>
              <w:bottom w:val="nil"/>
              <w:right w:val="nil"/>
            </w:tcBorders>
            <w:shd w:val="clear" w:color="auto" w:fill="auto"/>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 xml:space="preserve">Fornitura arredi </w:t>
            </w:r>
          </w:p>
        </w:tc>
        <w:tc>
          <w:tcPr>
            <w:tcW w:w="3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70.000,00</w:t>
            </w:r>
          </w:p>
        </w:tc>
        <w:tc>
          <w:tcPr>
            <w:tcW w:w="32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r>
      <w:tr w:rsidR="00406546" w:rsidRPr="00431EB4" w:rsidTr="009E2E87">
        <w:trPr>
          <w:trHeight w:val="288"/>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11</w:t>
            </w:r>
          </w:p>
        </w:tc>
        <w:tc>
          <w:tcPr>
            <w:tcW w:w="6100" w:type="dxa"/>
            <w:vMerge w:val="restart"/>
            <w:tcBorders>
              <w:top w:val="nil"/>
              <w:left w:val="nil"/>
              <w:bottom w:val="nil"/>
              <w:right w:val="nil"/>
            </w:tcBorders>
            <w:shd w:val="clear" w:color="auto" w:fill="auto"/>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Spese per accertamenti di lab. e verifiche tecniche previste dal C.S.A. compresa IVA</w:t>
            </w:r>
          </w:p>
        </w:tc>
        <w:tc>
          <w:tcPr>
            <w:tcW w:w="380" w:type="dxa"/>
            <w:vMerge w:val="restart"/>
            <w:tcBorders>
              <w:top w:val="nil"/>
              <w:left w:val="nil"/>
              <w:bottom w:val="nil"/>
              <w:right w:val="nil"/>
            </w:tcBorders>
            <w:shd w:val="clear" w:color="auto" w:fill="auto"/>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vMerge w:val="restart"/>
            <w:tcBorders>
              <w:top w:val="nil"/>
              <w:left w:val="nil"/>
              <w:bottom w:val="nil"/>
              <w:right w:val="nil"/>
            </w:tcBorders>
            <w:shd w:val="clear" w:color="auto" w:fill="auto"/>
            <w:vAlign w:val="center"/>
            <w:hideMark/>
          </w:tcPr>
          <w:p w:rsidR="00406546" w:rsidRPr="00431EB4" w:rsidRDefault="00406546" w:rsidP="009E2E87">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20.000,00</w:t>
            </w:r>
          </w:p>
        </w:tc>
        <w:tc>
          <w:tcPr>
            <w:tcW w:w="32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r>
      <w:tr w:rsidR="00406546" w:rsidRPr="00431EB4" w:rsidTr="009E2E87">
        <w:trPr>
          <w:trHeight w:val="288"/>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40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b/>
                <w:bCs/>
                <w:color w:val="000000"/>
                <w:sz w:val="20"/>
                <w:szCs w:val="20"/>
                <w:lang w:eastAsia="it-IT"/>
              </w:rPr>
            </w:pPr>
          </w:p>
        </w:tc>
        <w:tc>
          <w:tcPr>
            <w:tcW w:w="6100" w:type="dxa"/>
            <w:vMerge/>
            <w:tcBorders>
              <w:top w:val="nil"/>
              <w:left w:val="nil"/>
              <w:bottom w:val="nil"/>
              <w:right w:val="nil"/>
            </w:tcBorders>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380" w:type="dxa"/>
            <w:vMerge/>
            <w:tcBorders>
              <w:top w:val="nil"/>
              <w:left w:val="nil"/>
              <w:bottom w:val="nil"/>
              <w:right w:val="nil"/>
            </w:tcBorders>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1480" w:type="dxa"/>
            <w:vMerge/>
            <w:tcBorders>
              <w:top w:val="nil"/>
              <w:left w:val="nil"/>
              <w:bottom w:val="nil"/>
              <w:right w:val="nil"/>
            </w:tcBorders>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32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r>
      <w:tr w:rsidR="00406546" w:rsidRPr="00431EB4" w:rsidTr="009E2E87">
        <w:trPr>
          <w:trHeight w:val="288"/>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12</w:t>
            </w:r>
          </w:p>
        </w:tc>
        <w:tc>
          <w:tcPr>
            <w:tcW w:w="6100" w:type="dxa"/>
            <w:vMerge w:val="restart"/>
            <w:tcBorders>
              <w:top w:val="nil"/>
              <w:left w:val="nil"/>
              <w:bottom w:val="nil"/>
              <w:right w:val="nil"/>
            </w:tcBorders>
            <w:shd w:val="clear" w:color="auto" w:fill="auto"/>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Spese collaudo tecnico amministrativo, statico, collaudi specialistici, al netto di IVA e oneri</w:t>
            </w:r>
          </w:p>
        </w:tc>
        <w:tc>
          <w:tcPr>
            <w:tcW w:w="380" w:type="dxa"/>
            <w:vMerge w:val="restart"/>
            <w:tcBorders>
              <w:top w:val="nil"/>
              <w:left w:val="nil"/>
              <w:bottom w:val="nil"/>
              <w:right w:val="nil"/>
            </w:tcBorders>
            <w:shd w:val="clear" w:color="auto" w:fill="auto"/>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vMerge w:val="restart"/>
            <w:tcBorders>
              <w:top w:val="nil"/>
              <w:left w:val="nil"/>
              <w:bottom w:val="single" w:sz="4" w:space="0" w:color="000000"/>
              <w:right w:val="nil"/>
            </w:tcBorders>
            <w:shd w:val="clear" w:color="auto" w:fill="auto"/>
            <w:noWrap/>
            <w:vAlign w:val="center"/>
            <w:hideMark/>
          </w:tcPr>
          <w:p w:rsidR="00406546" w:rsidRPr="00431EB4" w:rsidRDefault="00406546" w:rsidP="009E2E87">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72.559,50</w:t>
            </w:r>
          </w:p>
        </w:tc>
        <w:tc>
          <w:tcPr>
            <w:tcW w:w="32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r>
      <w:tr w:rsidR="00406546" w:rsidRPr="00431EB4" w:rsidTr="009E2E87">
        <w:trPr>
          <w:trHeight w:val="222"/>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6100" w:type="dxa"/>
            <w:vMerge/>
            <w:tcBorders>
              <w:top w:val="nil"/>
              <w:left w:val="nil"/>
              <w:bottom w:val="nil"/>
              <w:right w:val="nil"/>
            </w:tcBorders>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380" w:type="dxa"/>
            <w:vMerge/>
            <w:tcBorders>
              <w:top w:val="nil"/>
              <w:left w:val="nil"/>
              <w:bottom w:val="nil"/>
              <w:right w:val="nil"/>
            </w:tcBorders>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1480" w:type="dxa"/>
            <w:vMerge/>
            <w:tcBorders>
              <w:top w:val="nil"/>
              <w:left w:val="nil"/>
              <w:bottom w:val="single" w:sz="4" w:space="0" w:color="000000"/>
              <w:right w:val="nil"/>
            </w:tcBorders>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32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r>
      <w:tr w:rsidR="00406546" w:rsidRPr="00431EB4" w:rsidTr="009E2E87">
        <w:trPr>
          <w:trHeight w:val="288"/>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610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cs="Calibri"/>
                <w:color w:val="000000"/>
                <w:sz w:val="20"/>
                <w:szCs w:val="20"/>
                <w:lang w:eastAsia="it-IT"/>
              </w:rPr>
            </w:pPr>
          </w:p>
        </w:tc>
        <w:tc>
          <w:tcPr>
            <w:tcW w:w="3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2.223.480,99</w:t>
            </w:r>
          </w:p>
        </w:tc>
        <w:tc>
          <w:tcPr>
            <w:tcW w:w="32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2.223.480,99</w:t>
            </w:r>
          </w:p>
        </w:tc>
      </w:tr>
      <w:tr w:rsidR="00406546" w:rsidRPr="00431EB4" w:rsidTr="009E2E87">
        <w:trPr>
          <w:trHeight w:val="318"/>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C.</w:t>
            </w:r>
          </w:p>
        </w:tc>
        <w:tc>
          <w:tcPr>
            <w:tcW w:w="40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b/>
                <w:bCs/>
                <w:color w:val="000000"/>
                <w:sz w:val="20"/>
                <w:szCs w:val="20"/>
                <w:lang w:eastAsia="it-IT"/>
              </w:rPr>
            </w:pPr>
          </w:p>
        </w:tc>
        <w:tc>
          <w:tcPr>
            <w:tcW w:w="610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IMPOSTE</w:t>
            </w:r>
          </w:p>
        </w:tc>
        <w:tc>
          <w:tcPr>
            <w:tcW w:w="3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32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r>
      <w:tr w:rsidR="00406546" w:rsidRPr="00431EB4" w:rsidTr="009E2E87">
        <w:trPr>
          <w:trHeight w:val="318"/>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1</w:t>
            </w:r>
          </w:p>
        </w:tc>
        <w:tc>
          <w:tcPr>
            <w:tcW w:w="610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 xml:space="preserve">I.V.A. </w:t>
            </w:r>
            <w:r w:rsidRPr="00431EB4">
              <w:rPr>
                <w:rFonts w:ascii="Arial" w:hAnsi="Arial" w:cs="Arial"/>
                <w:b/>
                <w:bCs/>
                <w:color w:val="000000"/>
                <w:sz w:val="20"/>
                <w:szCs w:val="20"/>
                <w:lang w:eastAsia="it-IT"/>
              </w:rPr>
              <w:t>10%</w:t>
            </w:r>
            <w:r w:rsidRPr="00431EB4">
              <w:rPr>
                <w:rFonts w:ascii="Arial" w:hAnsi="Arial" w:cs="Arial"/>
                <w:color w:val="000000"/>
                <w:sz w:val="20"/>
                <w:szCs w:val="20"/>
                <w:lang w:eastAsia="it-IT"/>
              </w:rPr>
              <w:t xml:space="preserve"> su A.</w:t>
            </w:r>
          </w:p>
        </w:tc>
        <w:tc>
          <w:tcPr>
            <w:tcW w:w="3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463.500,00</w:t>
            </w:r>
          </w:p>
        </w:tc>
        <w:tc>
          <w:tcPr>
            <w:tcW w:w="32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r>
      <w:tr w:rsidR="00406546" w:rsidRPr="00431EB4" w:rsidTr="009E2E87">
        <w:trPr>
          <w:trHeight w:val="318"/>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2</w:t>
            </w:r>
          </w:p>
        </w:tc>
        <w:tc>
          <w:tcPr>
            <w:tcW w:w="610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 xml:space="preserve">NCPAIALP </w:t>
            </w:r>
            <w:r w:rsidRPr="00431EB4">
              <w:rPr>
                <w:rFonts w:ascii="Helvetica" w:hAnsi="Helvetica" w:cs="Helvetica"/>
                <w:b/>
                <w:bCs/>
                <w:color w:val="000000"/>
                <w:sz w:val="20"/>
                <w:szCs w:val="20"/>
                <w:lang w:eastAsia="it-IT"/>
              </w:rPr>
              <w:t>4</w:t>
            </w:r>
            <w:r w:rsidRPr="00431EB4">
              <w:rPr>
                <w:rFonts w:ascii="Helvetica" w:hAnsi="Helvetica" w:cs="Helvetica"/>
                <w:color w:val="000000"/>
                <w:sz w:val="20"/>
                <w:szCs w:val="20"/>
                <w:lang w:eastAsia="it-IT"/>
              </w:rPr>
              <w:t>% su (B.6+B.7+B.8+B.12)</w:t>
            </w:r>
          </w:p>
        </w:tc>
        <w:tc>
          <w:tcPr>
            <w:tcW w:w="3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37.871,24</w:t>
            </w:r>
          </w:p>
        </w:tc>
        <w:tc>
          <w:tcPr>
            <w:tcW w:w="32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r>
      <w:tr w:rsidR="00406546" w:rsidRPr="00431EB4" w:rsidTr="009E2E87">
        <w:trPr>
          <w:trHeight w:val="318"/>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b/>
                <w:bCs/>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3</w:t>
            </w:r>
          </w:p>
        </w:tc>
        <w:tc>
          <w:tcPr>
            <w:tcW w:w="610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r w:rsidRPr="00431EB4">
              <w:rPr>
                <w:rFonts w:ascii="Helvetica" w:hAnsi="Helvetica" w:cs="Helvetica"/>
                <w:color w:val="000000"/>
                <w:sz w:val="20"/>
                <w:szCs w:val="20"/>
                <w:lang w:eastAsia="it-IT"/>
              </w:rPr>
              <w:t xml:space="preserve">I.V.A. </w:t>
            </w:r>
            <w:r w:rsidRPr="00431EB4">
              <w:rPr>
                <w:rFonts w:ascii="Helvetica" w:hAnsi="Helvetica" w:cs="Helvetica"/>
                <w:b/>
                <w:bCs/>
                <w:color w:val="000000"/>
                <w:sz w:val="20"/>
                <w:szCs w:val="20"/>
                <w:lang w:eastAsia="it-IT"/>
              </w:rPr>
              <w:t>22</w:t>
            </w:r>
            <w:r w:rsidRPr="00431EB4">
              <w:rPr>
                <w:rFonts w:ascii="Arial" w:hAnsi="Arial" w:cs="Arial"/>
                <w:b/>
                <w:bCs/>
                <w:color w:val="000000"/>
                <w:sz w:val="20"/>
                <w:szCs w:val="20"/>
                <w:lang w:eastAsia="it-IT"/>
              </w:rPr>
              <w:t>%</w:t>
            </w:r>
            <w:r w:rsidRPr="00431EB4">
              <w:rPr>
                <w:rFonts w:ascii="Arial" w:hAnsi="Arial" w:cs="Arial"/>
                <w:color w:val="000000"/>
                <w:sz w:val="20"/>
                <w:szCs w:val="20"/>
                <w:lang w:eastAsia="it-IT"/>
              </w:rPr>
              <w:t xml:space="preserve"> su (B.6+B.7+B.8+B.12+C.2)</w:t>
            </w:r>
          </w:p>
        </w:tc>
        <w:tc>
          <w:tcPr>
            <w:tcW w:w="380" w:type="dxa"/>
            <w:tcBorders>
              <w:top w:val="nil"/>
              <w:left w:val="nil"/>
              <w:bottom w:val="single" w:sz="4" w:space="0" w:color="auto"/>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single" w:sz="4" w:space="0" w:color="auto"/>
              <w:right w:val="nil"/>
            </w:tcBorders>
            <w:shd w:val="clear" w:color="auto" w:fill="auto"/>
            <w:noWrap/>
            <w:vAlign w:val="center"/>
            <w:hideMark/>
          </w:tcPr>
          <w:p w:rsidR="00406546" w:rsidRPr="00431EB4" w:rsidRDefault="00406546" w:rsidP="009E2E87">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216.623,49</w:t>
            </w:r>
          </w:p>
        </w:tc>
        <w:tc>
          <w:tcPr>
            <w:tcW w:w="32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rPr>
                <w:rFonts w:ascii="Helvetica" w:hAnsi="Helvetica" w:cs="Helvetica"/>
                <w:color w:val="000000"/>
                <w:sz w:val="20"/>
                <w:szCs w:val="20"/>
                <w:lang w:eastAsia="it-IT"/>
              </w:rPr>
            </w:pPr>
          </w:p>
        </w:tc>
      </w:tr>
      <w:tr w:rsidR="00406546" w:rsidRPr="00431EB4" w:rsidTr="009E2E87">
        <w:trPr>
          <w:trHeight w:val="318"/>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6100" w:type="dxa"/>
            <w:tcBorders>
              <w:top w:val="nil"/>
              <w:left w:val="nil"/>
              <w:bottom w:val="nil"/>
              <w:right w:val="nil"/>
            </w:tcBorders>
            <w:shd w:val="clear" w:color="auto" w:fill="auto"/>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3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717.994,73</w:t>
            </w:r>
          </w:p>
        </w:tc>
        <w:tc>
          <w:tcPr>
            <w:tcW w:w="32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r w:rsidRPr="00431EB4">
              <w:rPr>
                <w:rFonts w:ascii="Helvetica" w:hAnsi="Helvetica" w:cs="Helvetica"/>
                <w:color w:val="000000"/>
                <w:sz w:val="20"/>
                <w:szCs w:val="20"/>
                <w:lang w:eastAsia="it-IT"/>
              </w:rPr>
              <w:t>€</w:t>
            </w:r>
          </w:p>
        </w:tc>
        <w:tc>
          <w:tcPr>
            <w:tcW w:w="1480" w:type="dxa"/>
            <w:tcBorders>
              <w:top w:val="nil"/>
              <w:left w:val="nil"/>
              <w:bottom w:val="single" w:sz="4" w:space="0" w:color="auto"/>
              <w:right w:val="nil"/>
            </w:tcBorders>
            <w:shd w:val="clear" w:color="auto" w:fill="auto"/>
            <w:noWrap/>
            <w:vAlign w:val="center"/>
            <w:hideMark/>
          </w:tcPr>
          <w:p w:rsidR="00406546" w:rsidRPr="00431EB4" w:rsidRDefault="00406546" w:rsidP="009E2E87">
            <w:pPr>
              <w:spacing w:after="0" w:line="240" w:lineRule="auto"/>
              <w:jc w:val="right"/>
              <w:rPr>
                <w:rFonts w:ascii="Helvetica" w:hAnsi="Helvetica" w:cs="Helvetica"/>
                <w:color w:val="000000"/>
                <w:sz w:val="20"/>
                <w:szCs w:val="20"/>
                <w:lang w:eastAsia="it-IT"/>
              </w:rPr>
            </w:pPr>
            <w:r w:rsidRPr="00431EB4">
              <w:rPr>
                <w:rFonts w:ascii="Helvetica" w:hAnsi="Helvetica" w:cs="Helvetica"/>
                <w:color w:val="000000"/>
                <w:sz w:val="20"/>
                <w:szCs w:val="20"/>
                <w:lang w:eastAsia="it-IT"/>
              </w:rPr>
              <w:t>717.994,73</w:t>
            </w:r>
          </w:p>
        </w:tc>
      </w:tr>
      <w:tr w:rsidR="00406546" w:rsidRPr="00431EB4" w:rsidTr="009E2E87">
        <w:trPr>
          <w:trHeight w:val="318"/>
        </w:trPr>
        <w:tc>
          <w:tcPr>
            <w:tcW w:w="16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40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610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3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rPr>
                <w:rFonts w:ascii="Helvetica" w:hAnsi="Helvetica" w:cs="Helvetica"/>
                <w:color w:val="000000"/>
                <w:sz w:val="20"/>
                <w:szCs w:val="20"/>
                <w:lang w:eastAsia="it-IT"/>
              </w:rPr>
            </w:pPr>
          </w:p>
        </w:tc>
        <w:tc>
          <w:tcPr>
            <w:tcW w:w="320" w:type="dxa"/>
            <w:tcBorders>
              <w:top w:val="nil"/>
              <w:left w:val="nil"/>
              <w:bottom w:val="nil"/>
              <w:right w:val="nil"/>
            </w:tcBorders>
            <w:shd w:val="clear" w:color="auto" w:fill="auto"/>
            <w:noWrap/>
            <w:vAlign w:val="bottom"/>
            <w:hideMark/>
          </w:tcPr>
          <w:p w:rsidR="00406546" w:rsidRPr="00431EB4" w:rsidRDefault="00406546" w:rsidP="009E2E87">
            <w:pPr>
              <w:spacing w:after="0" w:line="240" w:lineRule="auto"/>
              <w:jc w:val="center"/>
              <w:rPr>
                <w:rFonts w:ascii="Helvetica" w:hAnsi="Helvetica" w:cs="Helvetica"/>
                <w:color w:val="000000"/>
                <w:sz w:val="20"/>
                <w:szCs w:val="20"/>
                <w:lang w:eastAsia="it-IT"/>
              </w:rPr>
            </w:pPr>
          </w:p>
        </w:tc>
        <w:tc>
          <w:tcPr>
            <w:tcW w:w="1480" w:type="dxa"/>
            <w:tcBorders>
              <w:top w:val="nil"/>
              <w:left w:val="nil"/>
              <w:bottom w:val="nil"/>
              <w:right w:val="nil"/>
            </w:tcBorders>
            <w:shd w:val="clear" w:color="auto" w:fill="auto"/>
            <w:noWrap/>
            <w:vAlign w:val="center"/>
            <w:hideMark/>
          </w:tcPr>
          <w:p w:rsidR="00406546" w:rsidRPr="00431EB4" w:rsidRDefault="00406546" w:rsidP="009E2E87">
            <w:pPr>
              <w:spacing w:after="0" w:line="240" w:lineRule="auto"/>
              <w:jc w:val="right"/>
              <w:rPr>
                <w:rFonts w:ascii="Helvetica" w:hAnsi="Helvetica" w:cs="Helvetica"/>
                <w:b/>
                <w:bCs/>
                <w:color w:val="000000"/>
                <w:sz w:val="20"/>
                <w:szCs w:val="20"/>
                <w:lang w:eastAsia="it-IT"/>
              </w:rPr>
            </w:pPr>
            <w:r w:rsidRPr="00431EB4">
              <w:rPr>
                <w:rFonts w:ascii="Helvetica" w:hAnsi="Helvetica" w:cs="Helvetica"/>
                <w:b/>
                <w:bCs/>
                <w:color w:val="000000"/>
                <w:sz w:val="20"/>
                <w:szCs w:val="20"/>
                <w:lang w:eastAsia="it-IT"/>
              </w:rPr>
              <w:t>7.576.475,72</w:t>
            </w:r>
          </w:p>
        </w:tc>
      </w:tr>
    </w:tbl>
    <w:p w:rsidR="00F167B5" w:rsidRDefault="00F167B5" w:rsidP="00F167B5">
      <w:pPr>
        <w:pStyle w:val="Paragrafoelenco"/>
        <w:rPr>
          <w:rFonts w:cs="Palatino Linotype"/>
          <w:color w:val="000000"/>
        </w:rPr>
      </w:pPr>
    </w:p>
    <w:p w:rsidR="001109B3" w:rsidRDefault="00F167B5" w:rsidP="004102FA">
      <w:pPr>
        <w:pStyle w:val="NormaleWeb"/>
        <w:numPr>
          <w:ilvl w:val="0"/>
          <w:numId w:val="2"/>
        </w:numPr>
        <w:spacing w:before="0" w:beforeAutospacing="0" w:after="0" w:afterAutospacing="0"/>
        <w:jc w:val="both"/>
        <w:rPr>
          <w:rFonts w:asciiTheme="minorHAnsi" w:eastAsiaTheme="minorHAnsi" w:hAnsiTheme="minorHAnsi" w:cs="Palatino Linotype"/>
          <w:color w:val="000000"/>
          <w:sz w:val="22"/>
          <w:szCs w:val="22"/>
        </w:rPr>
      </w:pPr>
      <w:r w:rsidRPr="008B5245">
        <w:rPr>
          <w:rFonts w:asciiTheme="minorHAnsi" w:eastAsiaTheme="minorHAnsi" w:hAnsiTheme="minorHAnsi" w:cs="Palatino Linotype"/>
          <w:b/>
          <w:color w:val="000000"/>
          <w:sz w:val="22"/>
          <w:szCs w:val="22"/>
        </w:rPr>
        <w:lastRenderedPageBreak/>
        <w:t>di dare atto</w:t>
      </w:r>
      <w:r>
        <w:rPr>
          <w:rFonts w:asciiTheme="minorHAnsi" w:eastAsiaTheme="minorHAnsi" w:hAnsiTheme="minorHAnsi" w:cs="Palatino Linotype"/>
          <w:color w:val="000000"/>
          <w:sz w:val="22"/>
          <w:szCs w:val="22"/>
        </w:rPr>
        <w:t xml:space="preserve"> che il progetto </w:t>
      </w:r>
      <w:r w:rsidRPr="005B0A99">
        <w:rPr>
          <w:rFonts w:asciiTheme="minorHAnsi" w:eastAsiaTheme="minorHAnsi" w:hAnsiTheme="minorHAnsi" w:cs="Palatino Linotype"/>
          <w:color w:val="000000"/>
          <w:sz w:val="22"/>
          <w:szCs w:val="22"/>
        </w:rPr>
        <w:t xml:space="preserve">tecnico </w:t>
      </w:r>
      <w:r>
        <w:rPr>
          <w:rFonts w:asciiTheme="minorHAnsi" w:eastAsiaTheme="minorHAnsi" w:hAnsiTheme="minorHAnsi" w:cs="Palatino Linotype"/>
          <w:color w:val="000000"/>
          <w:sz w:val="22"/>
          <w:szCs w:val="22"/>
        </w:rPr>
        <w:t xml:space="preserve">economico </w:t>
      </w:r>
      <w:r w:rsidRPr="005B0A99">
        <w:rPr>
          <w:rFonts w:asciiTheme="minorHAnsi" w:eastAsiaTheme="minorHAnsi" w:hAnsiTheme="minorHAnsi" w:cs="Palatino Linotype"/>
          <w:color w:val="000000"/>
          <w:sz w:val="22"/>
          <w:szCs w:val="22"/>
        </w:rPr>
        <w:t xml:space="preserve"> </w:t>
      </w:r>
      <w:r>
        <w:rPr>
          <w:rFonts w:asciiTheme="minorHAnsi" w:eastAsiaTheme="minorHAnsi" w:hAnsiTheme="minorHAnsi" w:cs="Palatino Linotype"/>
          <w:color w:val="000000"/>
          <w:sz w:val="22"/>
          <w:szCs w:val="22"/>
        </w:rPr>
        <w:t xml:space="preserve">e </w:t>
      </w:r>
      <w:r w:rsidRPr="005B0A99">
        <w:rPr>
          <w:rFonts w:asciiTheme="minorHAnsi" w:eastAsiaTheme="minorHAnsi" w:hAnsiTheme="minorHAnsi" w:cs="Palatino Linotype"/>
          <w:color w:val="000000"/>
          <w:sz w:val="22"/>
          <w:szCs w:val="22"/>
        </w:rPr>
        <w:t>funzionale di valorizzazione dell’area archeologica e di recupero funzionale del Teatro Romano della Città di Teramo</w:t>
      </w:r>
      <w:r w:rsidR="0033079C">
        <w:rPr>
          <w:rFonts w:asciiTheme="minorHAnsi" w:eastAsiaTheme="minorHAnsi" w:hAnsiTheme="minorHAnsi" w:cs="Palatino Linotype"/>
          <w:color w:val="000000"/>
          <w:sz w:val="22"/>
          <w:szCs w:val="22"/>
        </w:rPr>
        <w:t xml:space="preserve"> </w:t>
      </w:r>
      <w:r w:rsidR="001109B3">
        <w:rPr>
          <w:rFonts w:asciiTheme="minorHAnsi" w:eastAsiaTheme="minorHAnsi" w:hAnsiTheme="minorHAnsi" w:cs="Palatino Linotype"/>
          <w:color w:val="000000"/>
          <w:sz w:val="22"/>
          <w:szCs w:val="22"/>
        </w:rPr>
        <w:t>è composto dai s</w:t>
      </w:r>
      <w:r w:rsidR="00977E1A">
        <w:rPr>
          <w:rFonts w:asciiTheme="minorHAnsi" w:eastAsiaTheme="minorHAnsi" w:hAnsiTheme="minorHAnsi" w:cs="Palatino Linotype"/>
          <w:color w:val="000000"/>
          <w:sz w:val="22"/>
          <w:szCs w:val="22"/>
        </w:rPr>
        <w:t>ottoelenca</w:t>
      </w:r>
      <w:r w:rsidR="001109B3">
        <w:rPr>
          <w:rFonts w:asciiTheme="minorHAnsi" w:eastAsiaTheme="minorHAnsi" w:hAnsiTheme="minorHAnsi" w:cs="Palatino Linotype"/>
          <w:color w:val="000000"/>
          <w:sz w:val="22"/>
          <w:szCs w:val="22"/>
        </w:rPr>
        <w:t>ti elaborati:</w:t>
      </w:r>
    </w:p>
    <w:p w:rsidR="00F858D4" w:rsidRDefault="00F858D4" w:rsidP="00E5467D">
      <w:pPr>
        <w:pStyle w:val="NormaleWeb"/>
        <w:spacing w:before="0" w:beforeAutospacing="0" w:after="0" w:afterAutospacing="0"/>
        <w:ind w:left="720"/>
        <w:jc w:val="both"/>
        <w:rPr>
          <w:rFonts w:ascii="Calibri" w:eastAsia="Times New Roman" w:hAnsi="Calibri" w:cs="Times New Roman"/>
          <w:b/>
          <w:lang w:eastAsia="en-US"/>
        </w:rPr>
      </w:pPr>
    </w:p>
    <w:p w:rsidR="00E71735" w:rsidRDefault="008A6680" w:rsidP="00E5467D">
      <w:pPr>
        <w:pStyle w:val="NormaleWeb"/>
        <w:spacing w:before="0" w:beforeAutospacing="0" w:after="0" w:afterAutospacing="0"/>
        <w:ind w:left="720"/>
        <w:jc w:val="both"/>
        <w:rPr>
          <w:rFonts w:ascii="Calibri" w:eastAsia="Times New Roman" w:hAnsi="Calibri" w:cs="Times New Roman"/>
          <w:b/>
          <w:sz w:val="20"/>
          <w:szCs w:val="20"/>
          <w:lang w:eastAsia="en-US"/>
        </w:rPr>
      </w:pPr>
      <w:r w:rsidRPr="00574264">
        <w:rPr>
          <w:rFonts w:ascii="Calibri" w:eastAsia="Times New Roman" w:hAnsi="Calibri" w:cs="Times New Roman"/>
          <w:b/>
          <w:sz w:val="20"/>
          <w:szCs w:val="20"/>
          <w:lang w:eastAsia="en-US"/>
        </w:rPr>
        <w:t>Relazione geologica;</w:t>
      </w:r>
    </w:p>
    <w:p w:rsidR="00E5467D" w:rsidRPr="00574264" w:rsidRDefault="00E5467D" w:rsidP="00E5467D">
      <w:pPr>
        <w:spacing w:after="0" w:line="360" w:lineRule="auto"/>
        <w:ind w:left="360"/>
        <w:rPr>
          <w:b/>
          <w:sz w:val="20"/>
          <w:szCs w:val="20"/>
        </w:rPr>
      </w:pPr>
      <w:r w:rsidRPr="00574264">
        <w:rPr>
          <w:b/>
          <w:sz w:val="20"/>
          <w:szCs w:val="20"/>
        </w:rPr>
        <w:t>Tav.1 Relazione illustrativa</w:t>
      </w:r>
    </w:p>
    <w:p w:rsidR="00E5467D" w:rsidRPr="00574264" w:rsidRDefault="00E5467D" w:rsidP="00E5467D">
      <w:pPr>
        <w:spacing w:after="0" w:line="360" w:lineRule="auto"/>
        <w:ind w:left="360"/>
        <w:rPr>
          <w:b/>
          <w:sz w:val="20"/>
          <w:szCs w:val="20"/>
        </w:rPr>
      </w:pPr>
      <w:r w:rsidRPr="00574264">
        <w:rPr>
          <w:b/>
          <w:sz w:val="20"/>
          <w:szCs w:val="20"/>
        </w:rPr>
        <w:t>Tav.2 Relazione tecnica</w:t>
      </w:r>
    </w:p>
    <w:p w:rsidR="00E5467D" w:rsidRPr="00574264" w:rsidRDefault="00E5467D" w:rsidP="00E5467D">
      <w:pPr>
        <w:spacing w:after="0" w:line="360" w:lineRule="auto"/>
        <w:ind w:left="360"/>
        <w:rPr>
          <w:b/>
          <w:sz w:val="20"/>
          <w:szCs w:val="20"/>
        </w:rPr>
      </w:pPr>
      <w:r w:rsidRPr="00574264">
        <w:rPr>
          <w:b/>
          <w:sz w:val="20"/>
          <w:szCs w:val="20"/>
        </w:rPr>
        <w:t>Tav. 3 Studio di prefattibilità ambientale</w:t>
      </w:r>
    </w:p>
    <w:p w:rsidR="00E5467D" w:rsidRPr="00574264" w:rsidRDefault="00E5467D" w:rsidP="00E5467D">
      <w:pPr>
        <w:spacing w:after="0" w:line="360" w:lineRule="auto"/>
        <w:ind w:left="360"/>
        <w:rPr>
          <w:b/>
          <w:sz w:val="20"/>
          <w:szCs w:val="20"/>
        </w:rPr>
      </w:pPr>
      <w:r w:rsidRPr="00574264">
        <w:rPr>
          <w:b/>
          <w:sz w:val="20"/>
          <w:szCs w:val="20"/>
        </w:rPr>
        <w:t>Racc. 4 Elaborati grafici:</w:t>
      </w:r>
    </w:p>
    <w:p w:rsidR="00E5467D" w:rsidRPr="00574264" w:rsidRDefault="00E5467D" w:rsidP="00E5467D">
      <w:pPr>
        <w:pStyle w:val="Paragrafoelenco"/>
        <w:numPr>
          <w:ilvl w:val="1"/>
          <w:numId w:val="15"/>
        </w:numPr>
        <w:tabs>
          <w:tab w:val="left" w:pos="1843"/>
        </w:tabs>
        <w:spacing w:after="0" w:line="360" w:lineRule="auto"/>
        <w:rPr>
          <w:rFonts w:ascii="Calibri" w:hAnsi="Calibri"/>
          <w:sz w:val="20"/>
          <w:szCs w:val="20"/>
        </w:rPr>
      </w:pPr>
      <w:r w:rsidRPr="00574264">
        <w:rPr>
          <w:rFonts w:ascii="Calibri" w:hAnsi="Calibri"/>
          <w:sz w:val="20"/>
          <w:szCs w:val="20"/>
        </w:rPr>
        <w:t xml:space="preserve">Inquadramento urbanistico e cartografico  </w:t>
      </w:r>
    </w:p>
    <w:p w:rsidR="00E5467D" w:rsidRPr="00574264" w:rsidRDefault="00E5467D" w:rsidP="00E5467D">
      <w:pPr>
        <w:pStyle w:val="Paragrafoelenco"/>
        <w:numPr>
          <w:ilvl w:val="1"/>
          <w:numId w:val="15"/>
        </w:numPr>
        <w:tabs>
          <w:tab w:val="left" w:pos="1843"/>
        </w:tabs>
        <w:spacing w:after="0" w:line="360" w:lineRule="auto"/>
        <w:rPr>
          <w:rFonts w:ascii="Calibri" w:hAnsi="Calibri"/>
          <w:sz w:val="20"/>
          <w:szCs w:val="20"/>
        </w:rPr>
      </w:pPr>
      <w:r w:rsidRPr="00574264">
        <w:rPr>
          <w:rFonts w:ascii="Calibri" w:hAnsi="Calibri"/>
          <w:sz w:val="20"/>
          <w:szCs w:val="20"/>
        </w:rPr>
        <w:t xml:space="preserve">Indagini e studi preliminari: carta archeologica </w:t>
      </w:r>
    </w:p>
    <w:p w:rsidR="00E5467D" w:rsidRPr="00574264" w:rsidRDefault="00E5467D" w:rsidP="00E5467D">
      <w:pPr>
        <w:pStyle w:val="Paragrafoelenco"/>
        <w:numPr>
          <w:ilvl w:val="1"/>
          <w:numId w:val="15"/>
        </w:numPr>
        <w:tabs>
          <w:tab w:val="left" w:pos="1843"/>
        </w:tabs>
        <w:spacing w:after="0" w:line="360" w:lineRule="auto"/>
        <w:rPr>
          <w:rFonts w:ascii="Calibri" w:hAnsi="Calibri"/>
          <w:sz w:val="20"/>
          <w:szCs w:val="20"/>
        </w:rPr>
      </w:pPr>
      <w:r w:rsidRPr="00574264">
        <w:rPr>
          <w:rFonts w:ascii="Calibri" w:hAnsi="Calibri"/>
          <w:sz w:val="20"/>
          <w:szCs w:val="20"/>
        </w:rPr>
        <w:t>Stato di fatto – Inquadramento urbano</w:t>
      </w:r>
    </w:p>
    <w:p w:rsidR="00E5467D" w:rsidRPr="00574264" w:rsidRDefault="00E5467D" w:rsidP="00E5467D">
      <w:pPr>
        <w:pStyle w:val="Paragrafoelenco"/>
        <w:numPr>
          <w:ilvl w:val="1"/>
          <w:numId w:val="15"/>
        </w:numPr>
        <w:tabs>
          <w:tab w:val="left" w:pos="1843"/>
        </w:tabs>
        <w:spacing w:after="0" w:line="360" w:lineRule="auto"/>
        <w:rPr>
          <w:rFonts w:ascii="Calibri" w:hAnsi="Calibri"/>
          <w:sz w:val="20"/>
          <w:szCs w:val="20"/>
        </w:rPr>
      </w:pPr>
      <w:r w:rsidRPr="00574264">
        <w:rPr>
          <w:rFonts w:ascii="Calibri" w:hAnsi="Calibri"/>
          <w:sz w:val="20"/>
          <w:szCs w:val="20"/>
        </w:rPr>
        <w:t>Stato di fatto – Planimetria Generale</w:t>
      </w:r>
    </w:p>
    <w:p w:rsidR="00E5467D" w:rsidRPr="00574264" w:rsidRDefault="00E5467D" w:rsidP="00E5467D">
      <w:pPr>
        <w:pStyle w:val="Paragrafoelenco"/>
        <w:numPr>
          <w:ilvl w:val="1"/>
          <w:numId w:val="15"/>
        </w:numPr>
        <w:tabs>
          <w:tab w:val="left" w:pos="1843"/>
        </w:tabs>
        <w:spacing w:after="0" w:line="360" w:lineRule="auto"/>
        <w:rPr>
          <w:rFonts w:ascii="Calibri" w:hAnsi="Calibri"/>
          <w:sz w:val="20"/>
          <w:szCs w:val="20"/>
        </w:rPr>
      </w:pPr>
      <w:r w:rsidRPr="00574264">
        <w:rPr>
          <w:rFonts w:ascii="Calibri" w:hAnsi="Calibri"/>
          <w:sz w:val="20"/>
          <w:szCs w:val="20"/>
        </w:rPr>
        <w:t>Stato di fatto – Pianta, prospetti e sezione</w:t>
      </w:r>
    </w:p>
    <w:p w:rsidR="00E5467D" w:rsidRPr="00574264" w:rsidRDefault="00E5467D" w:rsidP="00E5467D">
      <w:pPr>
        <w:pStyle w:val="Paragrafoelenco"/>
        <w:numPr>
          <w:ilvl w:val="1"/>
          <w:numId w:val="15"/>
        </w:numPr>
        <w:tabs>
          <w:tab w:val="left" w:pos="1843"/>
        </w:tabs>
        <w:spacing w:after="0" w:line="360" w:lineRule="auto"/>
        <w:rPr>
          <w:rFonts w:ascii="Calibri" w:hAnsi="Calibri"/>
          <w:sz w:val="20"/>
          <w:szCs w:val="20"/>
        </w:rPr>
      </w:pPr>
      <w:r w:rsidRPr="00574264">
        <w:rPr>
          <w:rFonts w:ascii="Calibri" w:hAnsi="Calibri"/>
          <w:sz w:val="20"/>
          <w:szCs w:val="20"/>
        </w:rPr>
        <w:t>Progetto – Inquadramento urbano</w:t>
      </w:r>
    </w:p>
    <w:p w:rsidR="00E5467D" w:rsidRPr="00574264" w:rsidRDefault="00E5467D" w:rsidP="00E5467D">
      <w:pPr>
        <w:pStyle w:val="Paragrafoelenco"/>
        <w:numPr>
          <w:ilvl w:val="1"/>
          <w:numId w:val="15"/>
        </w:numPr>
        <w:tabs>
          <w:tab w:val="left" w:pos="1843"/>
        </w:tabs>
        <w:spacing w:after="0" w:line="360" w:lineRule="auto"/>
        <w:rPr>
          <w:rFonts w:ascii="Calibri" w:hAnsi="Calibri"/>
          <w:sz w:val="20"/>
          <w:szCs w:val="20"/>
        </w:rPr>
      </w:pPr>
      <w:r w:rsidRPr="00574264">
        <w:rPr>
          <w:rFonts w:ascii="Calibri" w:hAnsi="Calibri"/>
          <w:sz w:val="20"/>
          <w:szCs w:val="20"/>
        </w:rPr>
        <w:t>Progetto – Planimetria Generale</w:t>
      </w:r>
    </w:p>
    <w:p w:rsidR="00E5467D" w:rsidRPr="00574264" w:rsidRDefault="00E5467D" w:rsidP="00E5467D">
      <w:pPr>
        <w:pStyle w:val="Paragrafoelenco"/>
        <w:numPr>
          <w:ilvl w:val="1"/>
          <w:numId w:val="15"/>
        </w:numPr>
        <w:tabs>
          <w:tab w:val="left" w:pos="1843"/>
        </w:tabs>
        <w:spacing w:after="0" w:line="360" w:lineRule="auto"/>
        <w:rPr>
          <w:rFonts w:ascii="Calibri" w:hAnsi="Calibri"/>
          <w:sz w:val="20"/>
          <w:szCs w:val="20"/>
        </w:rPr>
      </w:pPr>
      <w:r w:rsidRPr="00574264">
        <w:rPr>
          <w:rFonts w:ascii="Calibri" w:hAnsi="Calibri"/>
          <w:sz w:val="20"/>
          <w:szCs w:val="20"/>
        </w:rPr>
        <w:t>Progetto – Piante, prospetti e sezioni</w:t>
      </w:r>
    </w:p>
    <w:p w:rsidR="00E5467D" w:rsidRPr="00574264" w:rsidRDefault="00E5467D" w:rsidP="00E5467D">
      <w:pPr>
        <w:pStyle w:val="Paragrafoelenco"/>
        <w:numPr>
          <w:ilvl w:val="1"/>
          <w:numId w:val="15"/>
        </w:numPr>
        <w:tabs>
          <w:tab w:val="left" w:pos="1843"/>
        </w:tabs>
        <w:spacing w:after="0" w:line="360" w:lineRule="auto"/>
        <w:rPr>
          <w:rFonts w:ascii="Calibri" w:hAnsi="Calibri"/>
          <w:sz w:val="20"/>
          <w:szCs w:val="20"/>
        </w:rPr>
      </w:pPr>
      <w:r w:rsidRPr="00574264">
        <w:rPr>
          <w:rFonts w:ascii="Calibri" w:hAnsi="Calibri"/>
          <w:sz w:val="20"/>
          <w:szCs w:val="20"/>
        </w:rPr>
        <w:t>Progetto – Impianti Pianta Piazza del Teatro</w:t>
      </w:r>
    </w:p>
    <w:p w:rsidR="00E5467D" w:rsidRPr="00574264" w:rsidRDefault="00E5467D" w:rsidP="00E5467D">
      <w:pPr>
        <w:pStyle w:val="Paragrafoelenco"/>
        <w:numPr>
          <w:ilvl w:val="1"/>
          <w:numId w:val="15"/>
        </w:numPr>
        <w:tabs>
          <w:tab w:val="left" w:pos="1843"/>
        </w:tabs>
        <w:spacing w:after="0" w:line="360" w:lineRule="auto"/>
        <w:rPr>
          <w:rFonts w:ascii="Calibri" w:hAnsi="Calibri"/>
          <w:sz w:val="20"/>
          <w:szCs w:val="20"/>
        </w:rPr>
      </w:pPr>
      <w:r w:rsidRPr="00574264">
        <w:rPr>
          <w:rFonts w:ascii="Calibri" w:hAnsi="Calibri"/>
          <w:sz w:val="20"/>
          <w:szCs w:val="20"/>
        </w:rPr>
        <w:t>Progetto – Impianti Pianta quota -</w:t>
      </w:r>
      <w:r w:rsidR="00756191">
        <w:rPr>
          <w:rFonts w:ascii="Calibri" w:hAnsi="Calibri"/>
          <w:sz w:val="20"/>
          <w:szCs w:val="20"/>
        </w:rPr>
        <w:t xml:space="preserve"> </w:t>
      </w:r>
      <w:r w:rsidRPr="00574264">
        <w:rPr>
          <w:rFonts w:ascii="Calibri" w:hAnsi="Calibri"/>
          <w:sz w:val="20"/>
          <w:szCs w:val="20"/>
        </w:rPr>
        <w:t>4.57</w:t>
      </w:r>
    </w:p>
    <w:p w:rsidR="00E5467D" w:rsidRPr="00574264" w:rsidRDefault="00E5467D" w:rsidP="00E5467D">
      <w:pPr>
        <w:spacing w:after="0" w:line="360" w:lineRule="auto"/>
        <w:ind w:left="360"/>
        <w:rPr>
          <w:b/>
          <w:sz w:val="20"/>
          <w:szCs w:val="20"/>
        </w:rPr>
      </w:pPr>
      <w:r w:rsidRPr="00574264">
        <w:rPr>
          <w:b/>
          <w:sz w:val="20"/>
          <w:szCs w:val="20"/>
        </w:rPr>
        <w:t>Racc. 5 Sicurezza</w:t>
      </w:r>
    </w:p>
    <w:p w:rsidR="00E5467D" w:rsidRPr="00574264" w:rsidRDefault="00E5467D" w:rsidP="00E5467D">
      <w:pPr>
        <w:pStyle w:val="Paragrafoelenco"/>
        <w:numPr>
          <w:ilvl w:val="1"/>
          <w:numId w:val="16"/>
        </w:numPr>
        <w:tabs>
          <w:tab w:val="left" w:pos="1843"/>
        </w:tabs>
        <w:spacing w:after="0" w:line="360" w:lineRule="auto"/>
        <w:rPr>
          <w:rFonts w:ascii="Calibri" w:hAnsi="Calibri"/>
          <w:sz w:val="20"/>
          <w:szCs w:val="20"/>
        </w:rPr>
      </w:pPr>
      <w:r w:rsidRPr="00574264">
        <w:rPr>
          <w:rFonts w:ascii="Calibri" w:hAnsi="Calibri"/>
          <w:sz w:val="20"/>
          <w:szCs w:val="20"/>
        </w:rPr>
        <w:t xml:space="preserve">Prime indicazioni e misure per la stesura dei piani di sicurezza </w:t>
      </w:r>
    </w:p>
    <w:p w:rsidR="00E5467D" w:rsidRPr="00574264" w:rsidRDefault="00E5467D" w:rsidP="00E5467D">
      <w:pPr>
        <w:pStyle w:val="Paragrafoelenco"/>
        <w:numPr>
          <w:ilvl w:val="1"/>
          <w:numId w:val="16"/>
        </w:numPr>
        <w:tabs>
          <w:tab w:val="left" w:pos="1843"/>
        </w:tabs>
        <w:spacing w:after="0" w:line="360" w:lineRule="auto"/>
        <w:rPr>
          <w:rFonts w:ascii="Calibri" w:hAnsi="Calibri"/>
          <w:sz w:val="20"/>
          <w:szCs w:val="20"/>
        </w:rPr>
      </w:pPr>
      <w:r w:rsidRPr="00574264">
        <w:rPr>
          <w:rFonts w:ascii="Calibri" w:hAnsi="Calibri"/>
          <w:sz w:val="20"/>
          <w:szCs w:val="20"/>
        </w:rPr>
        <w:t>Allegato A – Analisi dei rischi</w:t>
      </w:r>
    </w:p>
    <w:p w:rsidR="00E5467D" w:rsidRPr="00574264" w:rsidRDefault="00E5467D" w:rsidP="00E5467D">
      <w:pPr>
        <w:pStyle w:val="Paragrafoelenco"/>
        <w:numPr>
          <w:ilvl w:val="1"/>
          <w:numId w:val="16"/>
        </w:numPr>
        <w:tabs>
          <w:tab w:val="left" w:pos="1843"/>
        </w:tabs>
        <w:spacing w:after="0" w:line="360" w:lineRule="auto"/>
        <w:rPr>
          <w:rFonts w:ascii="Calibri" w:hAnsi="Calibri"/>
          <w:sz w:val="20"/>
          <w:szCs w:val="20"/>
        </w:rPr>
      </w:pPr>
      <w:r w:rsidRPr="00574264">
        <w:rPr>
          <w:rFonts w:ascii="Calibri" w:hAnsi="Calibri"/>
          <w:sz w:val="20"/>
          <w:szCs w:val="20"/>
        </w:rPr>
        <w:t>Stima sommaria dei costi e degli oneri della sicurezza</w:t>
      </w:r>
    </w:p>
    <w:p w:rsidR="00E5467D" w:rsidRPr="00574264" w:rsidRDefault="00E5467D" w:rsidP="00E5467D">
      <w:pPr>
        <w:spacing w:after="0" w:line="360" w:lineRule="auto"/>
        <w:ind w:left="360"/>
        <w:rPr>
          <w:b/>
          <w:sz w:val="20"/>
          <w:szCs w:val="20"/>
        </w:rPr>
      </w:pPr>
      <w:r w:rsidRPr="00574264">
        <w:rPr>
          <w:b/>
          <w:sz w:val="20"/>
          <w:szCs w:val="20"/>
        </w:rPr>
        <w:t>Tav.6 Calcolo sommario della spesa</w:t>
      </w:r>
    </w:p>
    <w:p w:rsidR="00E5467D" w:rsidRPr="00574264" w:rsidRDefault="00E5467D" w:rsidP="00E5467D">
      <w:pPr>
        <w:spacing w:after="0" w:line="360" w:lineRule="auto"/>
        <w:ind w:left="360"/>
        <w:rPr>
          <w:b/>
          <w:sz w:val="20"/>
          <w:szCs w:val="20"/>
        </w:rPr>
      </w:pPr>
      <w:r w:rsidRPr="00574264">
        <w:rPr>
          <w:b/>
          <w:sz w:val="20"/>
          <w:szCs w:val="20"/>
        </w:rPr>
        <w:t>Tav. 7 Quadro economico</w:t>
      </w:r>
    </w:p>
    <w:p w:rsidR="00AE322C" w:rsidRPr="00574264" w:rsidRDefault="00AE322C" w:rsidP="00E5467D">
      <w:pPr>
        <w:pStyle w:val="NormaleWeb"/>
        <w:spacing w:before="0" w:beforeAutospacing="0" w:after="0" w:afterAutospacing="0"/>
        <w:ind w:left="720"/>
        <w:jc w:val="both"/>
        <w:rPr>
          <w:rFonts w:ascii="Calibri" w:eastAsia="Times New Roman" w:hAnsi="Calibri" w:cs="Times New Roman"/>
          <w:b/>
          <w:sz w:val="20"/>
          <w:szCs w:val="20"/>
          <w:lang w:eastAsia="en-US"/>
        </w:rPr>
      </w:pPr>
      <w:r w:rsidRPr="00574264">
        <w:rPr>
          <w:rFonts w:ascii="Calibri" w:eastAsia="Times New Roman" w:hAnsi="Calibri" w:cs="Times New Roman"/>
          <w:b/>
          <w:sz w:val="20"/>
          <w:szCs w:val="20"/>
          <w:lang w:eastAsia="en-US"/>
        </w:rPr>
        <w:t>Piano particellare di esproprio</w:t>
      </w:r>
    </w:p>
    <w:p w:rsidR="008B5245" w:rsidRDefault="008B5245" w:rsidP="005B0A99">
      <w:pPr>
        <w:pStyle w:val="NormaleWeb"/>
        <w:spacing w:before="0" w:beforeAutospacing="0" w:after="0" w:afterAutospacing="0"/>
        <w:ind w:left="360"/>
        <w:jc w:val="both"/>
        <w:rPr>
          <w:rFonts w:asciiTheme="minorHAnsi" w:eastAsiaTheme="minorHAnsi" w:hAnsiTheme="minorHAnsi" w:cs="Palatino Linotype"/>
          <w:color w:val="000000"/>
          <w:sz w:val="22"/>
          <w:szCs w:val="22"/>
        </w:rPr>
      </w:pPr>
    </w:p>
    <w:p w:rsidR="008B5245" w:rsidRDefault="008B5245" w:rsidP="005B0A99">
      <w:pPr>
        <w:pStyle w:val="NormaleWeb"/>
        <w:spacing w:before="0" w:beforeAutospacing="0" w:after="0" w:afterAutospacing="0"/>
        <w:ind w:left="360"/>
        <w:jc w:val="both"/>
        <w:rPr>
          <w:rFonts w:asciiTheme="minorHAnsi" w:eastAsiaTheme="minorHAnsi" w:hAnsiTheme="minorHAnsi" w:cs="Palatino Linotype"/>
          <w:color w:val="000000"/>
          <w:sz w:val="22"/>
          <w:szCs w:val="22"/>
        </w:rPr>
      </w:pPr>
    </w:p>
    <w:p w:rsidR="001109B3" w:rsidRPr="00B31F38" w:rsidRDefault="00E71735" w:rsidP="005B0A99">
      <w:pPr>
        <w:pStyle w:val="NormaleWeb"/>
        <w:numPr>
          <w:ilvl w:val="0"/>
          <w:numId w:val="2"/>
        </w:numPr>
        <w:spacing w:before="0" w:beforeAutospacing="0" w:after="0" w:afterAutospacing="0"/>
        <w:ind w:left="360"/>
        <w:jc w:val="both"/>
        <w:rPr>
          <w:rFonts w:asciiTheme="minorHAnsi" w:eastAsiaTheme="minorHAnsi" w:hAnsiTheme="minorHAnsi" w:cs="Palatino Linotype"/>
          <w:color w:val="000000"/>
          <w:sz w:val="22"/>
          <w:szCs w:val="22"/>
        </w:rPr>
      </w:pPr>
      <w:r w:rsidRPr="00B31F38">
        <w:rPr>
          <w:rFonts w:asciiTheme="minorHAnsi" w:eastAsiaTheme="minorHAnsi" w:hAnsiTheme="minorHAnsi" w:cs="Palatino Linotype"/>
          <w:b/>
          <w:color w:val="000000"/>
          <w:sz w:val="22"/>
          <w:szCs w:val="22"/>
        </w:rPr>
        <w:t xml:space="preserve">di </w:t>
      </w:r>
      <w:r w:rsidR="001109B3" w:rsidRPr="00B31F38">
        <w:rPr>
          <w:rFonts w:asciiTheme="minorHAnsi" w:eastAsiaTheme="minorHAnsi" w:hAnsiTheme="minorHAnsi" w:cs="Palatino Linotype"/>
          <w:b/>
          <w:color w:val="000000"/>
          <w:sz w:val="22"/>
          <w:szCs w:val="22"/>
        </w:rPr>
        <w:t>stabilire</w:t>
      </w:r>
      <w:r w:rsidR="001109B3" w:rsidRPr="00B31F38">
        <w:rPr>
          <w:rFonts w:asciiTheme="minorHAnsi" w:eastAsiaTheme="minorHAnsi" w:hAnsiTheme="minorHAnsi" w:cs="Palatino Linotype"/>
          <w:color w:val="000000"/>
          <w:sz w:val="22"/>
          <w:szCs w:val="22"/>
        </w:rPr>
        <w:t xml:space="preserve"> che il gruppo di progettazione incaricato dovrà adeguare </w:t>
      </w:r>
      <w:r w:rsidR="00F06429" w:rsidRPr="00B31F38">
        <w:rPr>
          <w:rFonts w:asciiTheme="minorHAnsi" w:eastAsiaTheme="minorHAnsi" w:hAnsiTheme="minorHAnsi" w:cs="Palatino Linotype"/>
          <w:color w:val="000000"/>
          <w:sz w:val="22"/>
          <w:szCs w:val="22"/>
        </w:rPr>
        <w:t>la progettazione definitiva al</w:t>
      </w:r>
      <w:r w:rsidR="001109B3" w:rsidRPr="00B31F38">
        <w:rPr>
          <w:rFonts w:asciiTheme="minorHAnsi" w:eastAsiaTheme="minorHAnsi" w:hAnsiTheme="minorHAnsi" w:cs="Palatino Linotype"/>
          <w:color w:val="000000"/>
          <w:sz w:val="22"/>
          <w:szCs w:val="22"/>
        </w:rPr>
        <w:t>le seguenti indicazioni</w:t>
      </w:r>
      <w:r w:rsidR="002C5925" w:rsidRPr="00B31F38">
        <w:rPr>
          <w:rFonts w:asciiTheme="minorHAnsi" w:eastAsiaTheme="minorHAnsi" w:hAnsiTheme="minorHAnsi" w:cs="Palatino Linotype"/>
          <w:color w:val="000000"/>
          <w:sz w:val="22"/>
          <w:szCs w:val="22"/>
        </w:rPr>
        <w:t xml:space="preserve"> derivanti dalle osservazioni trasmesse dalla Soprintendenza</w:t>
      </w:r>
      <w:r w:rsidR="00C959F6" w:rsidRPr="00B31F38">
        <w:rPr>
          <w:rFonts w:asciiTheme="minorHAnsi" w:eastAsiaTheme="minorHAnsi" w:hAnsiTheme="minorHAnsi" w:cs="Palatino Linotype"/>
          <w:color w:val="000000"/>
          <w:sz w:val="22"/>
          <w:szCs w:val="22"/>
        </w:rPr>
        <w:t>,</w:t>
      </w:r>
      <w:r w:rsidR="002C5925" w:rsidRPr="00B31F38">
        <w:rPr>
          <w:rFonts w:asciiTheme="minorHAnsi" w:eastAsiaTheme="minorHAnsi" w:hAnsiTheme="minorHAnsi" w:cs="Palatino Linotype"/>
          <w:color w:val="000000"/>
          <w:sz w:val="22"/>
          <w:szCs w:val="22"/>
        </w:rPr>
        <w:t xml:space="preserve"> dalle Associazioni e </w:t>
      </w:r>
      <w:r w:rsidR="00C959F6" w:rsidRPr="00B31F38">
        <w:rPr>
          <w:rFonts w:asciiTheme="minorHAnsi" w:eastAsiaTheme="minorHAnsi" w:hAnsiTheme="minorHAnsi" w:cs="Palatino Linotype"/>
          <w:color w:val="000000"/>
          <w:sz w:val="22"/>
          <w:szCs w:val="22"/>
        </w:rPr>
        <w:t xml:space="preserve">da </w:t>
      </w:r>
      <w:r w:rsidR="002C5925" w:rsidRPr="00B31F38">
        <w:rPr>
          <w:rFonts w:asciiTheme="minorHAnsi" w:eastAsiaTheme="minorHAnsi" w:hAnsiTheme="minorHAnsi" w:cs="Palatino Linotype"/>
          <w:color w:val="000000"/>
          <w:sz w:val="22"/>
          <w:szCs w:val="22"/>
        </w:rPr>
        <w:t>singoli cittadini</w:t>
      </w:r>
      <w:r w:rsidR="00B31F38" w:rsidRPr="00B31F38">
        <w:rPr>
          <w:rFonts w:asciiTheme="minorHAnsi" w:eastAsiaTheme="minorHAnsi" w:hAnsiTheme="minorHAnsi" w:cs="Palatino Linotype"/>
          <w:color w:val="000000"/>
          <w:sz w:val="22"/>
          <w:szCs w:val="22"/>
        </w:rPr>
        <w:t xml:space="preserve"> come da verbale della Commissione Consigliare </w:t>
      </w:r>
      <w:r w:rsidR="00B31F38" w:rsidRPr="00B31F38">
        <w:rPr>
          <w:rFonts w:asciiTheme="minorHAnsi" w:eastAsiaTheme="minorHAnsi" w:hAnsiTheme="minorHAnsi" w:cs="Palatino Linotype"/>
          <w:color w:val="000000"/>
          <w:sz w:val="22"/>
          <w:szCs w:val="22"/>
          <w:highlight w:val="yellow"/>
        </w:rPr>
        <w:t>allegato alla presente deliberazione a formarne parte integrante e sostanziale;</w:t>
      </w:r>
    </w:p>
    <w:p w:rsidR="00816A0B" w:rsidRPr="005B0A99" w:rsidRDefault="00816A0B" w:rsidP="004102FA">
      <w:pPr>
        <w:pStyle w:val="NormaleWeb"/>
        <w:numPr>
          <w:ilvl w:val="0"/>
          <w:numId w:val="2"/>
        </w:numPr>
        <w:spacing w:before="0" w:beforeAutospacing="0" w:after="0" w:afterAutospacing="0"/>
        <w:jc w:val="both"/>
        <w:rPr>
          <w:rFonts w:asciiTheme="minorHAnsi" w:eastAsiaTheme="minorHAnsi" w:hAnsiTheme="minorHAnsi" w:cs="Palatino Linotype"/>
          <w:color w:val="000000"/>
          <w:sz w:val="22"/>
          <w:szCs w:val="22"/>
        </w:rPr>
      </w:pPr>
      <w:r w:rsidRPr="00D50EF0">
        <w:rPr>
          <w:rFonts w:asciiTheme="minorHAnsi" w:eastAsiaTheme="minorHAnsi" w:hAnsiTheme="minorHAnsi" w:cs="Palatino Linotype"/>
          <w:b/>
          <w:color w:val="000000"/>
          <w:sz w:val="22"/>
          <w:szCs w:val="22"/>
        </w:rPr>
        <w:t xml:space="preserve">di </w:t>
      </w:r>
      <w:r w:rsidR="00BA3ED3">
        <w:rPr>
          <w:rFonts w:asciiTheme="minorHAnsi" w:eastAsiaTheme="minorHAnsi" w:hAnsiTheme="minorHAnsi" w:cs="Palatino Linotype"/>
          <w:b/>
          <w:color w:val="000000"/>
          <w:sz w:val="22"/>
          <w:szCs w:val="22"/>
        </w:rPr>
        <w:t>stabilire</w:t>
      </w:r>
      <w:r w:rsidR="001109B3">
        <w:rPr>
          <w:rFonts w:asciiTheme="minorHAnsi" w:eastAsiaTheme="minorHAnsi" w:hAnsiTheme="minorHAnsi" w:cs="Palatino Linotype"/>
          <w:color w:val="000000"/>
          <w:sz w:val="22"/>
          <w:szCs w:val="22"/>
        </w:rPr>
        <w:t xml:space="preserve"> che nel corso dell’esecuzione dei lavori e soprattutto a seguito della demolizione integrale dei palazzi Adamoli e Salvoni, le previsioni progettuali dovranno essere adeguate ai rinvenimenti archeologici;</w:t>
      </w:r>
    </w:p>
    <w:p w:rsidR="00C959F6" w:rsidRPr="00C959F6" w:rsidRDefault="00C959F6" w:rsidP="004102FA">
      <w:pPr>
        <w:pStyle w:val="Paragrafoelenco"/>
        <w:numPr>
          <w:ilvl w:val="0"/>
          <w:numId w:val="2"/>
        </w:numPr>
        <w:autoSpaceDE w:val="0"/>
        <w:autoSpaceDN w:val="0"/>
        <w:adjustRightInd w:val="0"/>
        <w:jc w:val="both"/>
        <w:rPr>
          <w:rFonts w:cs="Palatino Linotype"/>
          <w:color w:val="000000"/>
          <w:lang w:eastAsia="it-IT"/>
        </w:rPr>
      </w:pPr>
      <w:r w:rsidRPr="00D50EF0">
        <w:rPr>
          <w:rFonts w:cs="Palatino Linotype"/>
          <w:b/>
          <w:color w:val="000000"/>
        </w:rPr>
        <w:t xml:space="preserve">di </w:t>
      </w:r>
      <w:r>
        <w:rPr>
          <w:rFonts w:cs="Palatino Linotype"/>
          <w:b/>
          <w:color w:val="000000"/>
        </w:rPr>
        <w:t>stabilire</w:t>
      </w:r>
      <w:r>
        <w:rPr>
          <w:rFonts w:cs="Palatino Linotype"/>
          <w:color w:val="000000"/>
        </w:rPr>
        <w:t xml:space="preserve"> di doversi adeguare il piano particellare di esproprio ai sensi di quanto </w:t>
      </w:r>
      <w:r>
        <w:rPr>
          <w:rFonts w:cs="Palatino Linotype"/>
          <w:color w:val="000000"/>
          <w:lang w:eastAsia="it-IT"/>
        </w:rPr>
        <w:t>stabilito con delibera di Giunta Regionale n. 1239 del 26.11.2004</w:t>
      </w:r>
      <w:r w:rsidR="0080215E">
        <w:rPr>
          <w:rFonts w:cs="Palatino Linotype"/>
          <w:color w:val="000000"/>
          <w:lang w:eastAsia="it-IT"/>
        </w:rPr>
        <w:t xml:space="preserve"> senza oneri per questo Ente</w:t>
      </w:r>
      <w:r>
        <w:rPr>
          <w:rFonts w:cs="Palatino Linotype"/>
          <w:color w:val="000000"/>
          <w:lang w:eastAsia="it-IT"/>
        </w:rPr>
        <w:t>;</w:t>
      </w:r>
    </w:p>
    <w:p w:rsidR="0063044B" w:rsidRDefault="0063044B" w:rsidP="004102FA">
      <w:pPr>
        <w:pStyle w:val="Paragrafoelenco"/>
        <w:numPr>
          <w:ilvl w:val="0"/>
          <w:numId w:val="2"/>
        </w:numPr>
        <w:autoSpaceDE w:val="0"/>
        <w:autoSpaceDN w:val="0"/>
        <w:adjustRightInd w:val="0"/>
        <w:jc w:val="both"/>
        <w:rPr>
          <w:rFonts w:cs="Palatino Linotype"/>
          <w:color w:val="000000"/>
          <w:lang w:eastAsia="it-IT"/>
        </w:rPr>
      </w:pPr>
      <w:r w:rsidRPr="00D50EF0">
        <w:rPr>
          <w:rFonts w:cs="Palatino Linotype"/>
          <w:b/>
          <w:color w:val="000000"/>
          <w:lang w:eastAsia="it-IT"/>
        </w:rPr>
        <w:t>di dare atto</w:t>
      </w:r>
      <w:r>
        <w:rPr>
          <w:rFonts w:cs="Palatino Linotype"/>
          <w:color w:val="000000"/>
          <w:lang w:eastAsia="it-IT"/>
        </w:rPr>
        <w:t xml:space="preserve"> che il primo lotto di </w:t>
      </w:r>
      <w:r w:rsidRPr="0063044B">
        <w:rPr>
          <w:rFonts w:cs="Palatino Linotype"/>
          <w:color w:val="000000"/>
          <w:lang w:eastAsia="it-IT"/>
        </w:rPr>
        <w:t xml:space="preserve">tale intervento è stato previsto nel Piano Triennale delle Opere </w:t>
      </w:r>
      <w:r w:rsidRPr="004619AA">
        <w:rPr>
          <w:rFonts w:cs="Palatino Linotype"/>
          <w:color w:val="000000"/>
          <w:lang w:eastAsia="it-IT"/>
        </w:rPr>
        <w:t>2016 - 2018 al cap</w:t>
      </w:r>
      <w:r w:rsidRPr="0063044B">
        <w:rPr>
          <w:rFonts w:cs="Palatino Linotype"/>
          <w:color w:val="000000"/>
          <w:lang w:eastAsia="it-IT"/>
        </w:rPr>
        <w:t>. di spesa n. 25201/4 e cap. di entrata n. 776/1, 790/1, 838/9, con un investimento iniziale di € 3.000.000,00</w:t>
      </w:r>
      <w:r w:rsidR="00F030FA">
        <w:rPr>
          <w:rFonts w:cs="Palatino Linotype"/>
          <w:color w:val="000000"/>
          <w:lang w:eastAsia="it-IT"/>
        </w:rPr>
        <w:t xml:space="preserve"> stabile</w:t>
      </w:r>
      <w:r w:rsidR="00F858D4">
        <w:rPr>
          <w:rFonts w:cs="Palatino Linotype"/>
          <w:color w:val="000000"/>
          <w:lang w:eastAsia="it-IT"/>
        </w:rPr>
        <w:t>ndo, quindi,</w:t>
      </w:r>
      <w:r w:rsidR="00F030FA">
        <w:rPr>
          <w:rFonts w:cs="Palatino Linotype"/>
          <w:color w:val="000000"/>
          <w:lang w:eastAsia="it-IT"/>
        </w:rPr>
        <w:t xml:space="preserve"> che il progetto definitivo dovrà contenere un primo lotto funzionale di pari importo</w:t>
      </w:r>
      <w:r w:rsidR="009D3EC7">
        <w:rPr>
          <w:rFonts w:cs="Palatino Linotype"/>
          <w:color w:val="000000"/>
          <w:lang w:eastAsia="it-IT"/>
        </w:rPr>
        <w:t xml:space="preserve">, che contenga la </w:t>
      </w:r>
      <w:r w:rsidR="009D3EC7">
        <w:rPr>
          <w:rFonts w:cs="Palatino Linotype"/>
          <w:color w:val="000000"/>
        </w:rPr>
        <w:t>demolizione integrale dei palazzi Adamoli e Salvoni</w:t>
      </w:r>
      <w:r w:rsidRPr="0063044B">
        <w:rPr>
          <w:rFonts w:cs="Palatino Linotype"/>
          <w:color w:val="000000"/>
          <w:lang w:eastAsia="it-IT"/>
        </w:rPr>
        <w:t>;</w:t>
      </w:r>
    </w:p>
    <w:p w:rsidR="00E23CFA" w:rsidRDefault="00E23CFA" w:rsidP="004102FA">
      <w:pPr>
        <w:pStyle w:val="Paragrafoelenco"/>
        <w:numPr>
          <w:ilvl w:val="0"/>
          <w:numId w:val="2"/>
        </w:numPr>
        <w:autoSpaceDE w:val="0"/>
        <w:autoSpaceDN w:val="0"/>
        <w:adjustRightInd w:val="0"/>
        <w:jc w:val="both"/>
        <w:rPr>
          <w:rFonts w:cs="Palatino Linotype"/>
          <w:color w:val="000000"/>
          <w:lang w:eastAsia="it-IT"/>
        </w:rPr>
      </w:pPr>
      <w:r w:rsidRPr="00D50EF0">
        <w:rPr>
          <w:rFonts w:cs="Palatino Linotype"/>
          <w:b/>
          <w:color w:val="000000"/>
          <w:lang w:eastAsia="it-IT"/>
        </w:rPr>
        <w:lastRenderedPageBreak/>
        <w:t>di demandare</w:t>
      </w:r>
      <w:r>
        <w:rPr>
          <w:rFonts w:cs="Palatino Linotype"/>
          <w:color w:val="000000"/>
          <w:lang w:eastAsia="it-IT"/>
        </w:rPr>
        <w:t xml:space="preserve"> al dirigente del Settore V </w:t>
      </w:r>
      <w:r w:rsidR="00304068">
        <w:rPr>
          <w:rFonts w:cs="Palatino Linotype"/>
          <w:color w:val="000000"/>
          <w:lang w:eastAsia="it-IT"/>
        </w:rPr>
        <w:t>di</w:t>
      </w:r>
      <w:r>
        <w:rPr>
          <w:rFonts w:cs="Palatino Linotype"/>
          <w:color w:val="000000"/>
          <w:lang w:eastAsia="it-IT"/>
        </w:rPr>
        <w:t xml:space="preserve"> </w:t>
      </w:r>
      <w:r w:rsidR="00F858D4">
        <w:rPr>
          <w:rFonts w:cs="Palatino Linotype"/>
          <w:color w:val="000000"/>
          <w:lang w:eastAsia="it-IT"/>
        </w:rPr>
        <w:t>promuovere</w:t>
      </w:r>
      <w:r w:rsidR="00EC41C8">
        <w:rPr>
          <w:rFonts w:cs="Palatino Linotype"/>
          <w:color w:val="000000"/>
          <w:lang w:eastAsia="it-IT"/>
        </w:rPr>
        <w:t xml:space="preserve">, per quanto possibile e nel rigoroso rispetto della normativa di settore, </w:t>
      </w:r>
      <w:r w:rsidR="00650E68">
        <w:rPr>
          <w:rFonts w:cs="Palatino Linotype"/>
          <w:color w:val="000000"/>
          <w:lang w:eastAsia="it-IT"/>
        </w:rPr>
        <w:t xml:space="preserve">la stipula </w:t>
      </w:r>
      <w:r w:rsidR="00EC41C8">
        <w:rPr>
          <w:rFonts w:cs="Palatino Linotype"/>
          <w:color w:val="000000"/>
          <w:lang w:eastAsia="it-IT"/>
        </w:rPr>
        <w:t xml:space="preserve">di </w:t>
      </w:r>
      <w:r w:rsidR="00650E68">
        <w:rPr>
          <w:rFonts w:cs="Palatino Linotype"/>
          <w:color w:val="000000"/>
          <w:lang w:eastAsia="it-IT"/>
        </w:rPr>
        <w:t xml:space="preserve">ulteriori </w:t>
      </w:r>
      <w:r w:rsidR="00EC41C8">
        <w:rPr>
          <w:rFonts w:cs="Palatino Linotype"/>
          <w:color w:val="000000"/>
          <w:lang w:eastAsia="it-IT"/>
        </w:rPr>
        <w:t>accordi</w:t>
      </w:r>
      <w:r>
        <w:rPr>
          <w:rFonts w:cs="Palatino Linotype"/>
          <w:color w:val="000000"/>
          <w:lang w:eastAsia="it-IT"/>
        </w:rPr>
        <w:t xml:space="preserve"> bonari per l’acquisizione degli immobili interessati</w:t>
      </w:r>
      <w:r w:rsidR="00650E68">
        <w:rPr>
          <w:rFonts w:cs="Palatino Linotype"/>
          <w:color w:val="000000"/>
          <w:lang w:eastAsia="it-IT"/>
        </w:rPr>
        <w:t xml:space="preserve"> alle demolizioni</w:t>
      </w:r>
      <w:r>
        <w:rPr>
          <w:rFonts w:cs="Palatino Linotype"/>
          <w:color w:val="000000"/>
          <w:lang w:eastAsia="it-IT"/>
        </w:rPr>
        <w:t>;</w:t>
      </w:r>
    </w:p>
    <w:p w:rsidR="000679F0" w:rsidRDefault="000679F0" w:rsidP="004102FA">
      <w:pPr>
        <w:pStyle w:val="Paragrafoelenco"/>
        <w:numPr>
          <w:ilvl w:val="0"/>
          <w:numId w:val="2"/>
        </w:numPr>
        <w:autoSpaceDE w:val="0"/>
        <w:autoSpaceDN w:val="0"/>
        <w:adjustRightInd w:val="0"/>
        <w:jc w:val="both"/>
        <w:rPr>
          <w:rFonts w:cs="Palatino Linotype"/>
          <w:color w:val="000000"/>
          <w:lang w:eastAsia="it-IT"/>
        </w:rPr>
      </w:pPr>
      <w:r>
        <w:rPr>
          <w:rFonts w:cs="Palatino Linotype"/>
          <w:b/>
          <w:color w:val="000000"/>
          <w:lang w:eastAsia="it-IT"/>
        </w:rPr>
        <w:t xml:space="preserve">di dare atto che, </w:t>
      </w:r>
      <w:r>
        <w:rPr>
          <w:rFonts w:cs="Palatino Linotype"/>
          <w:color w:val="000000"/>
          <w:lang w:eastAsia="it-IT"/>
        </w:rPr>
        <w:t xml:space="preserve">ancorché valutata  nel piano particellare di esproprio la proprietà della Regione Abruzzo, la stessa  non debba essere indennizzata in quanto la Regione Abruzzo esercitò il diritto di prelazione – con delibera di G.R. n. 1239 del 26.11.2004 - al solo fine dell’abbattimento del fabbricato </w:t>
      </w:r>
      <w:r w:rsidR="009A4C8A">
        <w:rPr>
          <w:rFonts w:cs="Palatino Linotype"/>
          <w:color w:val="000000"/>
          <w:lang w:eastAsia="it-IT"/>
        </w:rPr>
        <w:t xml:space="preserve">denominato palazzo Adamoli </w:t>
      </w:r>
      <w:r>
        <w:rPr>
          <w:rFonts w:cs="Palatino Linotype"/>
          <w:color w:val="000000"/>
          <w:lang w:eastAsia="it-IT"/>
        </w:rPr>
        <w:t>per valorizzare e rendere fruibile la cava del Teatro Romano;</w:t>
      </w:r>
    </w:p>
    <w:p w:rsidR="00D50EF0" w:rsidRPr="0063044B" w:rsidRDefault="00D50EF0" w:rsidP="004102FA">
      <w:pPr>
        <w:pStyle w:val="Paragrafoelenco"/>
        <w:numPr>
          <w:ilvl w:val="0"/>
          <w:numId w:val="2"/>
        </w:numPr>
        <w:autoSpaceDE w:val="0"/>
        <w:autoSpaceDN w:val="0"/>
        <w:adjustRightInd w:val="0"/>
        <w:jc w:val="both"/>
        <w:rPr>
          <w:rFonts w:cs="Palatino Linotype"/>
          <w:color w:val="000000"/>
          <w:lang w:eastAsia="it-IT"/>
        </w:rPr>
      </w:pPr>
      <w:r w:rsidRPr="00D50EF0">
        <w:rPr>
          <w:rFonts w:cs="Palatino Linotype"/>
          <w:b/>
          <w:color w:val="000000"/>
          <w:lang w:eastAsia="it-IT"/>
        </w:rPr>
        <w:t>di trasmettere</w:t>
      </w:r>
      <w:r>
        <w:rPr>
          <w:rFonts w:cs="Palatino Linotype"/>
          <w:color w:val="000000"/>
          <w:lang w:eastAsia="it-IT"/>
        </w:rPr>
        <w:t xml:space="preserve"> la presente deliberazione alla Regione Abruzzo a fini informativi </w:t>
      </w:r>
      <w:r w:rsidR="00386C10">
        <w:rPr>
          <w:rFonts w:cs="Palatino Linotype"/>
          <w:color w:val="000000"/>
          <w:lang w:eastAsia="it-IT"/>
        </w:rPr>
        <w:t>concernenti l’attività di</w:t>
      </w:r>
      <w:r w:rsidR="00EC41C8">
        <w:rPr>
          <w:rFonts w:cs="Palatino Linotype"/>
          <w:color w:val="000000"/>
          <w:lang w:eastAsia="it-IT"/>
        </w:rPr>
        <w:t xml:space="preserve"> </w:t>
      </w:r>
      <w:r>
        <w:rPr>
          <w:rFonts w:cs="Palatino Linotype"/>
          <w:color w:val="000000"/>
          <w:lang w:eastAsia="it-IT"/>
        </w:rPr>
        <w:t xml:space="preserve">completamento della demolizione di </w:t>
      </w:r>
      <w:r w:rsidR="00842408">
        <w:rPr>
          <w:rFonts w:cs="Palatino Linotype"/>
          <w:color w:val="000000"/>
          <w:lang w:eastAsia="it-IT"/>
        </w:rPr>
        <w:t>P</w:t>
      </w:r>
      <w:r>
        <w:rPr>
          <w:rFonts w:cs="Palatino Linotype"/>
          <w:color w:val="000000"/>
          <w:lang w:eastAsia="it-IT"/>
        </w:rPr>
        <w:t>alazzo Adamoli</w:t>
      </w:r>
      <w:r w:rsidR="00386C10">
        <w:rPr>
          <w:rFonts w:cs="Palatino Linotype"/>
          <w:color w:val="000000"/>
          <w:lang w:eastAsia="it-IT"/>
        </w:rPr>
        <w:t>, in funzione del recupero del Teatro Romano</w:t>
      </w:r>
      <w:r>
        <w:rPr>
          <w:rFonts w:cs="Palatino Linotype"/>
          <w:color w:val="000000"/>
          <w:lang w:eastAsia="it-IT"/>
        </w:rPr>
        <w:t>.</w:t>
      </w:r>
    </w:p>
    <w:p w:rsidR="000D7BD3" w:rsidRPr="005C4543" w:rsidRDefault="000D7BD3" w:rsidP="004102FA">
      <w:pPr>
        <w:pStyle w:val="NormaleWeb"/>
        <w:numPr>
          <w:ilvl w:val="0"/>
          <w:numId w:val="2"/>
        </w:numPr>
        <w:spacing w:before="0" w:beforeAutospacing="0" w:after="0" w:afterAutospacing="0"/>
        <w:jc w:val="both"/>
        <w:rPr>
          <w:rFonts w:ascii="Calibri" w:eastAsia="Times New Roman" w:hAnsi="Calibri" w:cs="Arial"/>
          <w:color w:val="000000"/>
          <w:sz w:val="22"/>
          <w:szCs w:val="22"/>
        </w:rPr>
      </w:pPr>
      <w:r w:rsidRPr="007D5E87">
        <w:rPr>
          <w:rFonts w:ascii="Calibri" w:eastAsia="Times New Roman" w:hAnsi="Calibri" w:cs="Arial"/>
          <w:b/>
          <w:color w:val="000000"/>
          <w:sz w:val="22"/>
          <w:szCs w:val="22"/>
        </w:rPr>
        <w:t>di pubblicare</w:t>
      </w:r>
      <w:r w:rsidRPr="005C4543">
        <w:rPr>
          <w:rFonts w:ascii="Calibri" w:eastAsia="Times New Roman" w:hAnsi="Calibri" w:cs="Arial"/>
          <w:color w:val="000000"/>
          <w:sz w:val="22"/>
          <w:szCs w:val="22"/>
        </w:rPr>
        <w:t xml:space="preserve"> il presente atto all’Albo Pretorio on line del Comune di Teramo.</w:t>
      </w:r>
    </w:p>
    <w:p w:rsidR="00AA1ABA" w:rsidRDefault="00AA1ABA"/>
    <w:sectPr w:rsidR="00AA1ABA" w:rsidSect="006C1710">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0C3" w:rsidRDefault="004E10C3" w:rsidP="0044308E">
      <w:pPr>
        <w:spacing w:after="0" w:line="240" w:lineRule="auto"/>
      </w:pPr>
      <w:r>
        <w:separator/>
      </w:r>
    </w:p>
  </w:endnote>
  <w:endnote w:type="continuationSeparator" w:id="0">
    <w:p w:rsidR="004E10C3" w:rsidRDefault="004E10C3" w:rsidP="0044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Arial Unicode MS"/>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0511"/>
      <w:docPartObj>
        <w:docPartGallery w:val="Page Numbers (Bottom of Page)"/>
        <w:docPartUnique/>
      </w:docPartObj>
    </w:sdtPr>
    <w:sdtEndPr/>
    <w:sdtContent>
      <w:p w:rsidR="00B31514" w:rsidRDefault="004E10C3">
        <w:pPr>
          <w:pStyle w:val="Pidipagina"/>
          <w:jc w:val="right"/>
        </w:pPr>
        <w:r>
          <w:fldChar w:fldCharType="begin"/>
        </w:r>
        <w:r>
          <w:instrText xml:space="preserve"> PAGE   \* MERGEFORMAT </w:instrText>
        </w:r>
        <w:r>
          <w:fldChar w:fldCharType="separate"/>
        </w:r>
        <w:r w:rsidR="00363535">
          <w:rPr>
            <w:noProof/>
          </w:rPr>
          <w:t>7</w:t>
        </w:r>
        <w:r>
          <w:rPr>
            <w:noProof/>
          </w:rPr>
          <w:fldChar w:fldCharType="end"/>
        </w:r>
      </w:p>
    </w:sdtContent>
  </w:sdt>
  <w:p w:rsidR="00B31514" w:rsidRDefault="00B3151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0C3" w:rsidRDefault="004E10C3" w:rsidP="0044308E">
      <w:pPr>
        <w:spacing w:after="0" w:line="240" w:lineRule="auto"/>
      </w:pPr>
      <w:r>
        <w:separator/>
      </w:r>
    </w:p>
  </w:footnote>
  <w:footnote w:type="continuationSeparator" w:id="0">
    <w:p w:rsidR="004E10C3" w:rsidRDefault="004E10C3" w:rsidP="004430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Lucida Grande" w:hAnsi="Times New Roman" w:cs="Lucida Grande"/>
      </w:rPr>
    </w:lvl>
    <w:lvl w:ilvl="1">
      <w:start w:val="1"/>
      <w:numFmt w:val="bullet"/>
      <w:lvlText w:val="◦"/>
      <w:lvlJc w:val="left"/>
      <w:pPr>
        <w:tabs>
          <w:tab w:val="num" w:pos="1080"/>
        </w:tabs>
        <w:ind w:left="1080" w:hanging="360"/>
      </w:pPr>
      <w:rPr>
        <w:rFonts w:ascii="OpenSymbol" w:hAnsi="Times New Roman" w:cs="OpenSymbol"/>
      </w:rPr>
    </w:lvl>
    <w:lvl w:ilvl="2">
      <w:start w:val="1"/>
      <w:numFmt w:val="bullet"/>
      <w:lvlText w:val="▪"/>
      <w:lvlJc w:val="left"/>
      <w:pPr>
        <w:tabs>
          <w:tab w:val="num" w:pos="1440"/>
        </w:tabs>
        <w:ind w:left="1440" w:hanging="360"/>
      </w:pPr>
      <w:rPr>
        <w:rFonts w:ascii="OpenSymbol" w:hAnsi="Times New Roman"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Times New Roman" w:cs="OpenSymbol"/>
      </w:rPr>
    </w:lvl>
    <w:lvl w:ilvl="5">
      <w:start w:val="1"/>
      <w:numFmt w:val="bullet"/>
      <w:lvlText w:val="▪"/>
      <w:lvlJc w:val="left"/>
      <w:pPr>
        <w:tabs>
          <w:tab w:val="num" w:pos="2520"/>
        </w:tabs>
        <w:ind w:left="2520" w:hanging="360"/>
      </w:pPr>
      <w:rPr>
        <w:rFonts w:ascii="OpenSymbol" w:hAnsi="Times New Roman"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Times New Roman" w:cs="OpenSymbol"/>
      </w:rPr>
    </w:lvl>
    <w:lvl w:ilvl="8">
      <w:start w:val="1"/>
      <w:numFmt w:val="bullet"/>
      <w:lvlText w:val="▪"/>
      <w:lvlJc w:val="left"/>
      <w:pPr>
        <w:tabs>
          <w:tab w:val="num" w:pos="3600"/>
        </w:tabs>
        <w:ind w:left="3600" w:hanging="360"/>
      </w:pPr>
      <w:rPr>
        <w:rFonts w:ascii="OpenSymbol" w:hAnsi="Times New Roman" w:cs="OpenSymbol"/>
      </w:rPr>
    </w:lvl>
  </w:abstractNum>
  <w:abstractNum w:abstractNumId="1">
    <w:nsid w:val="05153030"/>
    <w:multiLevelType w:val="hybridMultilevel"/>
    <w:tmpl w:val="D3223D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5416F0"/>
    <w:multiLevelType w:val="hybridMultilevel"/>
    <w:tmpl w:val="B832F1DE"/>
    <w:lvl w:ilvl="0" w:tplc="5BBEEE44">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6B147B"/>
    <w:multiLevelType w:val="hybridMultilevel"/>
    <w:tmpl w:val="E1E82A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1323B7D"/>
    <w:multiLevelType w:val="hybridMultilevel"/>
    <w:tmpl w:val="9CAE3C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CE02032"/>
    <w:multiLevelType w:val="hybridMultilevel"/>
    <w:tmpl w:val="96802AF4"/>
    <w:lvl w:ilvl="0" w:tplc="D4984E94">
      <w:start w:val="2"/>
      <w:numFmt w:val="bullet"/>
      <w:lvlText w:val=""/>
      <w:lvlJc w:val="left"/>
      <w:pPr>
        <w:ind w:left="720" w:hanging="360"/>
      </w:pPr>
      <w:rPr>
        <w:rFonts w:ascii="Wingdings" w:eastAsiaTheme="minorHAnsi" w:hAnsi="Wingdings" w:cs="Palatino Linotyp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05B1856"/>
    <w:multiLevelType w:val="hybridMultilevel"/>
    <w:tmpl w:val="BB320DA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4A073106"/>
    <w:multiLevelType w:val="hybridMultilevel"/>
    <w:tmpl w:val="9EBAC9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ECD45FF"/>
    <w:multiLevelType w:val="hybridMultilevel"/>
    <w:tmpl w:val="2E942A78"/>
    <w:lvl w:ilvl="0" w:tplc="04100001">
      <w:start w:val="1"/>
      <w:numFmt w:val="bullet"/>
      <w:lvlText w:val=""/>
      <w:lvlJc w:val="left"/>
      <w:pPr>
        <w:ind w:left="720" w:hanging="360"/>
      </w:pPr>
      <w:rPr>
        <w:rFonts w:ascii="Symbol" w:hAnsi="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3A94A46"/>
    <w:multiLevelType w:val="hybridMultilevel"/>
    <w:tmpl w:val="5E8A3A58"/>
    <w:lvl w:ilvl="0" w:tplc="04100001">
      <w:start w:val="1"/>
      <w:numFmt w:val="bullet"/>
      <w:lvlText w:val=""/>
      <w:lvlJc w:val="left"/>
      <w:pPr>
        <w:ind w:left="720" w:hanging="360"/>
      </w:pPr>
      <w:rPr>
        <w:rFonts w:ascii="Symbol" w:hAnsi="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4576220"/>
    <w:multiLevelType w:val="hybridMultilevel"/>
    <w:tmpl w:val="7A9E989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57273CF1"/>
    <w:multiLevelType w:val="hybridMultilevel"/>
    <w:tmpl w:val="9EBAC9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4C51898"/>
    <w:multiLevelType w:val="hybridMultilevel"/>
    <w:tmpl w:val="B5CE0FFC"/>
    <w:lvl w:ilvl="0" w:tplc="04100017">
      <w:start w:val="1"/>
      <w:numFmt w:val="lowerLetter"/>
      <w:lvlText w:val="%1)"/>
      <w:lvlJc w:val="left"/>
      <w:pPr>
        <w:ind w:left="360" w:hanging="360"/>
      </w:pPr>
      <w:rPr>
        <w:rFonts w:hint="default"/>
      </w:rPr>
    </w:lvl>
    <w:lvl w:ilvl="1" w:tplc="0410000F">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64E738A7"/>
    <w:multiLevelType w:val="multilevel"/>
    <w:tmpl w:val="23B2AAC4"/>
    <w:lvl w:ilvl="0">
      <w:start w:val="5"/>
      <w:numFmt w:val="decimal"/>
      <w:lvlText w:val="%1"/>
      <w:lvlJc w:val="left"/>
      <w:pPr>
        <w:ind w:left="420" w:hanging="420"/>
      </w:pPr>
      <w:rPr>
        <w:rFonts w:hint="default"/>
      </w:rPr>
    </w:lvl>
    <w:lvl w:ilvl="1">
      <w:start w:val="1"/>
      <w:numFmt w:val="decimalZero"/>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6A9A7222"/>
    <w:multiLevelType w:val="multilevel"/>
    <w:tmpl w:val="AFBAFFCA"/>
    <w:lvl w:ilvl="0">
      <w:start w:val="4"/>
      <w:numFmt w:val="decimal"/>
      <w:lvlText w:val="%1"/>
      <w:lvlJc w:val="left"/>
      <w:pPr>
        <w:ind w:left="420" w:hanging="420"/>
      </w:pPr>
      <w:rPr>
        <w:rFonts w:hint="default"/>
      </w:rPr>
    </w:lvl>
    <w:lvl w:ilvl="1">
      <w:start w:val="1"/>
      <w:numFmt w:val="decimalZero"/>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72161944"/>
    <w:multiLevelType w:val="hybridMultilevel"/>
    <w:tmpl w:val="3D7C0E7A"/>
    <w:lvl w:ilvl="0" w:tplc="98DA4BD8">
      <w:start w:val="1"/>
      <w:numFmt w:val="decimal"/>
      <w:lvlText w:val="%1."/>
      <w:lvlJc w:val="left"/>
      <w:pPr>
        <w:ind w:left="360" w:hanging="360"/>
      </w:pPr>
      <w:rPr>
        <w:rFonts w:hint="default"/>
        <w:b/>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nsid w:val="791B4943"/>
    <w:multiLevelType w:val="hybridMultilevel"/>
    <w:tmpl w:val="B30C7AC0"/>
    <w:lvl w:ilvl="0" w:tplc="3252DC60">
      <w:start w:val="1"/>
      <w:numFmt w:val="bullet"/>
      <w:lvlText w:val="-"/>
      <w:lvlJc w:val="left"/>
      <w:pPr>
        <w:tabs>
          <w:tab w:val="num" w:pos="720"/>
        </w:tabs>
        <w:ind w:left="720" w:hanging="360"/>
      </w:pPr>
      <w:rPr>
        <w:rFonts w:ascii="Arial" w:hAnsi="Arial" w:cs="Arial" w:hint="default"/>
        <w:b w:val="0"/>
        <w:bCs w:val="0"/>
        <w:i/>
        <w:iCs/>
        <w:sz w:val="22"/>
        <w:szCs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7C1B6314"/>
    <w:multiLevelType w:val="hybridMultilevel"/>
    <w:tmpl w:val="037E78D2"/>
    <w:lvl w:ilvl="0" w:tplc="D4984E94">
      <w:start w:val="2"/>
      <w:numFmt w:val="bullet"/>
      <w:lvlText w:val=""/>
      <w:lvlJc w:val="left"/>
      <w:pPr>
        <w:ind w:left="720" w:hanging="360"/>
      </w:pPr>
      <w:rPr>
        <w:rFonts w:ascii="Wingdings" w:eastAsiaTheme="minorHAnsi" w:hAnsi="Wingdings" w:cs="Palatino Linotyp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2"/>
  </w:num>
  <w:num w:numId="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7"/>
  </w:num>
  <w:num w:numId="8">
    <w:abstractNumId w:val="5"/>
  </w:num>
  <w:num w:numId="9">
    <w:abstractNumId w:val="7"/>
  </w:num>
  <w:num w:numId="10">
    <w:abstractNumId w:val="11"/>
  </w:num>
  <w:num w:numId="11">
    <w:abstractNumId w:val="4"/>
  </w:num>
  <w:num w:numId="12">
    <w:abstractNumId w:val="9"/>
  </w:num>
  <w:num w:numId="13">
    <w:abstractNumId w:val="10"/>
  </w:num>
  <w:num w:numId="14">
    <w:abstractNumId w:val="8"/>
  </w:num>
  <w:num w:numId="15">
    <w:abstractNumId w:val="14"/>
  </w:num>
  <w:num w:numId="16">
    <w:abstractNumId w:val="13"/>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BA"/>
    <w:rsid w:val="00000EA3"/>
    <w:rsid w:val="000109D1"/>
    <w:rsid w:val="00020327"/>
    <w:rsid w:val="0002580C"/>
    <w:rsid w:val="00042724"/>
    <w:rsid w:val="00054BD7"/>
    <w:rsid w:val="000679F0"/>
    <w:rsid w:val="00071317"/>
    <w:rsid w:val="00080F55"/>
    <w:rsid w:val="000A1A29"/>
    <w:rsid w:val="000B30AD"/>
    <w:rsid w:val="000C0C46"/>
    <w:rsid w:val="000C7476"/>
    <w:rsid w:val="000D7BD3"/>
    <w:rsid w:val="000E632C"/>
    <w:rsid w:val="000F1EA0"/>
    <w:rsid w:val="000F2C26"/>
    <w:rsid w:val="001109B3"/>
    <w:rsid w:val="00113447"/>
    <w:rsid w:val="00122E9A"/>
    <w:rsid w:val="00125F23"/>
    <w:rsid w:val="0013334A"/>
    <w:rsid w:val="00145C1E"/>
    <w:rsid w:val="001460D0"/>
    <w:rsid w:val="00150A54"/>
    <w:rsid w:val="00160778"/>
    <w:rsid w:val="00173520"/>
    <w:rsid w:val="00173F0D"/>
    <w:rsid w:val="00190171"/>
    <w:rsid w:val="001C2C43"/>
    <w:rsid w:val="001D1CC7"/>
    <w:rsid w:val="001E6133"/>
    <w:rsid w:val="00200F06"/>
    <w:rsid w:val="00211FA4"/>
    <w:rsid w:val="00235D24"/>
    <w:rsid w:val="00284988"/>
    <w:rsid w:val="002B0A6A"/>
    <w:rsid w:val="002C5925"/>
    <w:rsid w:val="002D06C4"/>
    <w:rsid w:val="00300ECA"/>
    <w:rsid w:val="00304068"/>
    <w:rsid w:val="00313AE1"/>
    <w:rsid w:val="00321076"/>
    <w:rsid w:val="00324935"/>
    <w:rsid w:val="0033079C"/>
    <w:rsid w:val="00363535"/>
    <w:rsid w:val="00383B36"/>
    <w:rsid w:val="00386C10"/>
    <w:rsid w:val="003A43EF"/>
    <w:rsid w:val="003C2612"/>
    <w:rsid w:val="003F3067"/>
    <w:rsid w:val="00406546"/>
    <w:rsid w:val="004102FA"/>
    <w:rsid w:val="00431EB4"/>
    <w:rsid w:val="0044308E"/>
    <w:rsid w:val="004619AA"/>
    <w:rsid w:val="00477CA6"/>
    <w:rsid w:val="004824C1"/>
    <w:rsid w:val="004964C0"/>
    <w:rsid w:val="004A1248"/>
    <w:rsid w:val="004E10C3"/>
    <w:rsid w:val="004F223A"/>
    <w:rsid w:val="004F2B17"/>
    <w:rsid w:val="004F3302"/>
    <w:rsid w:val="004F357A"/>
    <w:rsid w:val="004F409F"/>
    <w:rsid w:val="00524BF6"/>
    <w:rsid w:val="00526477"/>
    <w:rsid w:val="00547FF1"/>
    <w:rsid w:val="00574264"/>
    <w:rsid w:val="005822D2"/>
    <w:rsid w:val="00582AD1"/>
    <w:rsid w:val="00582B90"/>
    <w:rsid w:val="005932B9"/>
    <w:rsid w:val="00594E46"/>
    <w:rsid w:val="005955DF"/>
    <w:rsid w:val="005B0A99"/>
    <w:rsid w:val="005C4543"/>
    <w:rsid w:val="005E3565"/>
    <w:rsid w:val="005E7109"/>
    <w:rsid w:val="005F5C74"/>
    <w:rsid w:val="0062663A"/>
    <w:rsid w:val="0063044B"/>
    <w:rsid w:val="0063248F"/>
    <w:rsid w:val="00644BFF"/>
    <w:rsid w:val="00650E68"/>
    <w:rsid w:val="00651436"/>
    <w:rsid w:val="00655B7B"/>
    <w:rsid w:val="00664696"/>
    <w:rsid w:val="00676F69"/>
    <w:rsid w:val="006811F3"/>
    <w:rsid w:val="0069400C"/>
    <w:rsid w:val="006969B7"/>
    <w:rsid w:val="006B6EAC"/>
    <w:rsid w:val="006C1710"/>
    <w:rsid w:val="007018F4"/>
    <w:rsid w:val="00717584"/>
    <w:rsid w:val="00753F9A"/>
    <w:rsid w:val="00756191"/>
    <w:rsid w:val="00764471"/>
    <w:rsid w:val="0079274E"/>
    <w:rsid w:val="00794629"/>
    <w:rsid w:val="007A1FD1"/>
    <w:rsid w:val="007B5188"/>
    <w:rsid w:val="007B7453"/>
    <w:rsid w:val="007D23C3"/>
    <w:rsid w:val="007D3D7B"/>
    <w:rsid w:val="007D5E87"/>
    <w:rsid w:val="007F6415"/>
    <w:rsid w:val="0080215E"/>
    <w:rsid w:val="008053F2"/>
    <w:rsid w:val="00810BDC"/>
    <w:rsid w:val="00816A0B"/>
    <w:rsid w:val="00842408"/>
    <w:rsid w:val="00862F78"/>
    <w:rsid w:val="0087244C"/>
    <w:rsid w:val="00874F02"/>
    <w:rsid w:val="00891CD8"/>
    <w:rsid w:val="008A6680"/>
    <w:rsid w:val="008B5245"/>
    <w:rsid w:val="008C4A53"/>
    <w:rsid w:val="008D6131"/>
    <w:rsid w:val="00942567"/>
    <w:rsid w:val="00961801"/>
    <w:rsid w:val="00977E1A"/>
    <w:rsid w:val="009925D8"/>
    <w:rsid w:val="009A0C87"/>
    <w:rsid w:val="009A4C8A"/>
    <w:rsid w:val="009B4820"/>
    <w:rsid w:val="009D3EC7"/>
    <w:rsid w:val="009D4B77"/>
    <w:rsid w:val="009D5E5F"/>
    <w:rsid w:val="00A44AD5"/>
    <w:rsid w:val="00A52BC2"/>
    <w:rsid w:val="00A710ED"/>
    <w:rsid w:val="00A71CDC"/>
    <w:rsid w:val="00A96088"/>
    <w:rsid w:val="00AA1ABA"/>
    <w:rsid w:val="00AC4F6E"/>
    <w:rsid w:val="00AC5063"/>
    <w:rsid w:val="00AE322C"/>
    <w:rsid w:val="00AF2F61"/>
    <w:rsid w:val="00B03B10"/>
    <w:rsid w:val="00B303AC"/>
    <w:rsid w:val="00B31514"/>
    <w:rsid w:val="00B31B15"/>
    <w:rsid w:val="00B31F38"/>
    <w:rsid w:val="00B333B1"/>
    <w:rsid w:val="00B512CC"/>
    <w:rsid w:val="00B60A6B"/>
    <w:rsid w:val="00B60DAB"/>
    <w:rsid w:val="00B632FE"/>
    <w:rsid w:val="00B648E6"/>
    <w:rsid w:val="00B74209"/>
    <w:rsid w:val="00B827D1"/>
    <w:rsid w:val="00BA3189"/>
    <w:rsid w:val="00BA3ED3"/>
    <w:rsid w:val="00BA7D9F"/>
    <w:rsid w:val="00BB1CA3"/>
    <w:rsid w:val="00BC2DE8"/>
    <w:rsid w:val="00BE09EA"/>
    <w:rsid w:val="00BE0F87"/>
    <w:rsid w:val="00C040CB"/>
    <w:rsid w:val="00C46DAE"/>
    <w:rsid w:val="00C56DC5"/>
    <w:rsid w:val="00C959F6"/>
    <w:rsid w:val="00C97282"/>
    <w:rsid w:val="00CA075F"/>
    <w:rsid w:val="00CA4C8E"/>
    <w:rsid w:val="00CA77B1"/>
    <w:rsid w:val="00CB5843"/>
    <w:rsid w:val="00CC4BFA"/>
    <w:rsid w:val="00CD4C06"/>
    <w:rsid w:val="00CF05A8"/>
    <w:rsid w:val="00CF655C"/>
    <w:rsid w:val="00CF7B0B"/>
    <w:rsid w:val="00D07690"/>
    <w:rsid w:val="00D175C4"/>
    <w:rsid w:val="00D24DB9"/>
    <w:rsid w:val="00D37ABE"/>
    <w:rsid w:val="00D50EF0"/>
    <w:rsid w:val="00D75B75"/>
    <w:rsid w:val="00D900F7"/>
    <w:rsid w:val="00D9231F"/>
    <w:rsid w:val="00DD284E"/>
    <w:rsid w:val="00DE3538"/>
    <w:rsid w:val="00DF4E32"/>
    <w:rsid w:val="00DF7B54"/>
    <w:rsid w:val="00E016C1"/>
    <w:rsid w:val="00E23CFA"/>
    <w:rsid w:val="00E44C7E"/>
    <w:rsid w:val="00E512A7"/>
    <w:rsid w:val="00E5467D"/>
    <w:rsid w:val="00E5574E"/>
    <w:rsid w:val="00E57EBF"/>
    <w:rsid w:val="00E71735"/>
    <w:rsid w:val="00E754F7"/>
    <w:rsid w:val="00E90DDB"/>
    <w:rsid w:val="00EA3186"/>
    <w:rsid w:val="00EA5E74"/>
    <w:rsid w:val="00EC41C8"/>
    <w:rsid w:val="00EF7617"/>
    <w:rsid w:val="00F030FA"/>
    <w:rsid w:val="00F06429"/>
    <w:rsid w:val="00F154B3"/>
    <w:rsid w:val="00F167B5"/>
    <w:rsid w:val="00F35B0A"/>
    <w:rsid w:val="00F42F02"/>
    <w:rsid w:val="00F526AB"/>
    <w:rsid w:val="00F8323D"/>
    <w:rsid w:val="00F858D4"/>
    <w:rsid w:val="00F920E7"/>
    <w:rsid w:val="00F97B52"/>
    <w:rsid w:val="00FA197B"/>
    <w:rsid w:val="00FA5A1B"/>
    <w:rsid w:val="00FA778A"/>
    <w:rsid w:val="00FB3D0B"/>
    <w:rsid w:val="00FE64DD"/>
    <w:rsid w:val="00FF2673"/>
    <w:rsid w:val="00FF4970"/>
    <w:rsid w:val="00FF5A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ABA"/>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listparagraph0">
    <w:name w:val="msolistparagraph"/>
    <w:basedOn w:val="Normale"/>
    <w:rsid w:val="00AA1ABA"/>
    <w:pPr>
      <w:spacing w:after="0" w:line="240" w:lineRule="auto"/>
      <w:ind w:left="708"/>
    </w:pPr>
    <w:rPr>
      <w:rFonts w:ascii="Times New Roman" w:hAnsi="Times New Roman"/>
      <w:sz w:val="24"/>
      <w:szCs w:val="24"/>
      <w:lang w:eastAsia="it-IT"/>
    </w:rPr>
  </w:style>
  <w:style w:type="paragraph" w:customStyle="1" w:styleId="msolistparagraphcxspmiddle">
    <w:name w:val="msolistparagraphcxspmiddle"/>
    <w:basedOn w:val="Normale"/>
    <w:rsid w:val="00AA1ABA"/>
    <w:pPr>
      <w:spacing w:before="100" w:beforeAutospacing="1" w:after="100" w:afterAutospacing="1" w:line="240" w:lineRule="auto"/>
    </w:pPr>
    <w:rPr>
      <w:rFonts w:ascii="Times New Roman" w:hAnsi="Times New Roman"/>
      <w:sz w:val="24"/>
      <w:szCs w:val="24"/>
      <w:lang w:eastAsia="it-IT"/>
    </w:rPr>
  </w:style>
  <w:style w:type="paragraph" w:styleId="NormaleWeb">
    <w:name w:val="Normal (Web)"/>
    <w:basedOn w:val="Normale"/>
    <w:rsid w:val="00AA1ABA"/>
    <w:pPr>
      <w:spacing w:before="100" w:beforeAutospacing="1" w:after="100" w:afterAutospacing="1" w:line="240" w:lineRule="auto"/>
    </w:pPr>
    <w:rPr>
      <w:rFonts w:ascii="Arial Unicode MS" w:eastAsia="Arial Unicode MS" w:hAnsi="Times New Roman" w:cs="Arial Unicode MS"/>
      <w:sz w:val="24"/>
      <w:szCs w:val="24"/>
      <w:lang w:eastAsia="it-IT"/>
    </w:rPr>
  </w:style>
  <w:style w:type="paragraph" w:styleId="Paragrafoelenco">
    <w:name w:val="List Paragraph"/>
    <w:basedOn w:val="Normale"/>
    <w:uiPriority w:val="34"/>
    <w:qFormat/>
    <w:rsid w:val="000D7BD3"/>
    <w:pPr>
      <w:ind w:left="720"/>
      <w:contextualSpacing/>
    </w:pPr>
    <w:rPr>
      <w:rFonts w:asciiTheme="minorHAnsi" w:eastAsiaTheme="minorHAnsi" w:hAnsiTheme="minorHAnsi" w:cstheme="minorBidi"/>
    </w:rPr>
  </w:style>
  <w:style w:type="paragraph" w:styleId="Intestazione">
    <w:name w:val="header"/>
    <w:basedOn w:val="Normale"/>
    <w:link w:val="IntestazioneCarattere"/>
    <w:unhideWhenUsed/>
    <w:rsid w:val="004430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4308E"/>
    <w:rPr>
      <w:rFonts w:ascii="Calibri" w:eastAsia="Times New Roman" w:hAnsi="Calibri" w:cs="Times New Roman"/>
    </w:rPr>
  </w:style>
  <w:style w:type="paragraph" w:styleId="Pidipagina">
    <w:name w:val="footer"/>
    <w:basedOn w:val="Normale"/>
    <w:link w:val="PidipaginaCarattere"/>
    <w:uiPriority w:val="99"/>
    <w:unhideWhenUsed/>
    <w:rsid w:val="004430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308E"/>
    <w:rPr>
      <w:rFonts w:ascii="Calibri" w:eastAsia="Times New Roman" w:hAnsi="Calibri" w:cs="Times New Roman"/>
    </w:rPr>
  </w:style>
  <w:style w:type="paragraph" w:customStyle="1" w:styleId="Default">
    <w:name w:val="Default"/>
    <w:rsid w:val="00AC4F6E"/>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B315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ABA"/>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listparagraph0">
    <w:name w:val="msolistparagraph"/>
    <w:basedOn w:val="Normale"/>
    <w:rsid w:val="00AA1ABA"/>
    <w:pPr>
      <w:spacing w:after="0" w:line="240" w:lineRule="auto"/>
      <w:ind w:left="708"/>
    </w:pPr>
    <w:rPr>
      <w:rFonts w:ascii="Times New Roman" w:hAnsi="Times New Roman"/>
      <w:sz w:val="24"/>
      <w:szCs w:val="24"/>
      <w:lang w:eastAsia="it-IT"/>
    </w:rPr>
  </w:style>
  <w:style w:type="paragraph" w:customStyle="1" w:styleId="msolistparagraphcxspmiddle">
    <w:name w:val="msolistparagraphcxspmiddle"/>
    <w:basedOn w:val="Normale"/>
    <w:rsid w:val="00AA1ABA"/>
    <w:pPr>
      <w:spacing w:before="100" w:beforeAutospacing="1" w:after="100" w:afterAutospacing="1" w:line="240" w:lineRule="auto"/>
    </w:pPr>
    <w:rPr>
      <w:rFonts w:ascii="Times New Roman" w:hAnsi="Times New Roman"/>
      <w:sz w:val="24"/>
      <w:szCs w:val="24"/>
      <w:lang w:eastAsia="it-IT"/>
    </w:rPr>
  </w:style>
  <w:style w:type="paragraph" w:styleId="NormaleWeb">
    <w:name w:val="Normal (Web)"/>
    <w:basedOn w:val="Normale"/>
    <w:rsid w:val="00AA1ABA"/>
    <w:pPr>
      <w:spacing w:before="100" w:beforeAutospacing="1" w:after="100" w:afterAutospacing="1" w:line="240" w:lineRule="auto"/>
    </w:pPr>
    <w:rPr>
      <w:rFonts w:ascii="Arial Unicode MS" w:eastAsia="Arial Unicode MS" w:hAnsi="Times New Roman" w:cs="Arial Unicode MS"/>
      <w:sz w:val="24"/>
      <w:szCs w:val="24"/>
      <w:lang w:eastAsia="it-IT"/>
    </w:rPr>
  </w:style>
  <w:style w:type="paragraph" w:styleId="Paragrafoelenco">
    <w:name w:val="List Paragraph"/>
    <w:basedOn w:val="Normale"/>
    <w:uiPriority w:val="34"/>
    <w:qFormat/>
    <w:rsid w:val="000D7BD3"/>
    <w:pPr>
      <w:ind w:left="720"/>
      <w:contextualSpacing/>
    </w:pPr>
    <w:rPr>
      <w:rFonts w:asciiTheme="minorHAnsi" w:eastAsiaTheme="minorHAnsi" w:hAnsiTheme="minorHAnsi" w:cstheme="minorBidi"/>
    </w:rPr>
  </w:style>
  <w:style w:type="paragraph" w:styleId="Intestazione">
    <w:name w:val="header"/>
    <w:basedOn w:val="Normale"/>
    <w:link w:val="IntestazioneCarattere"/>
    <w:unhideWhenUsed/>
    <w:rsid w:val="004430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4308E"/>
    <w:rPr>
      <w:rFonts w:ascii="Calibri" w:eastAsia="Times New Roman" w:hAnsi="Calibri" w:cs="Times New Roman"/>
    </w:rPr>
  </w:style>
  <w:style w:type="paragraph" w:styleId="Pidipagina">
    <w:name w:val="footer"/>
    <w:basedOn w:val="Normale"/>
    <w:link w:val="PidipaginaCarattere"/>
    <w:uiPriority w:val="99"/>
    <w:unhideWhenUsed/>
    <w:rsid w:val="004430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308E"/>
    <w:rPr>
      <w:rFonts w:ascii="Calibri" w:eastAsia="Times New Roman" w:hAnsi="Calibri" w:cs="Times New Roman"/>
    </w:rPr>
  </w:style>
  <w:style w:type="paragraph" w:customStyle="1" w:styleId="Default">
    <w:name w:val="Default"/>
    <w:rsid w:val="00AC4F6E"/>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B315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6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eatroromano@comune.teram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5A658-9F13-4B67-83AA-04AF302D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3734</Words>
  <Characters>21288</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gianni.cimini</dc:creator>
  <cp:lastModifiedBy>User</cp:lastModifiedBy>
  <cp:revision>2</cp:revision>
  <cp:lastPrinted>2019-03-05T07:48:00Z</cp:lastPrinted>
  <dcterms:created xsi:type="dcterms:W3CDTF">2019-03-18T20:14:00Z</dcterms:created>
  <dcterms:modified xsi:type="dcterms:W3CDTF">2019-03-18T20:14:00Z</dcterms:modified>
</cp:coreProperties>
</file>