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4B7" w:rsidRPr="002830F8" w:rsidRDefault="00CD74B7" w:rsidP="00E1428B">
      <w:pPr>
        <w:jc w:val="both"/>
        <w:rPr>
          <w:rFonts w:ascii="Palatino Linotype" w:hAnsi="Palatino Linotype"/>
          <w:b/>
          <w:sz w:val="24"/>
          <w:szCs w:val="24"/>
        </w:rPr>
      </w:pPr>
      <w:r w:rsidRPr="002830F8">
        <w:rPr>
          <w:rFonts w:ascii="Palatino Linotype" w:hAnsi="Palatino Linotype"/>
          <w:b/>
          <w:sz w:val="24"/>
          <w:szCs w:val="24"/>
        </w:rPr>
        <w:t>RICOGNIZIONE SOCIETA’ PARTECIPATE ANNO 2017</w:t>
      </w:r>
    </w:p>
    <w:p w:rsidR="00CD74B7" w:rsidRPr="002830F8" w:rsidRDefault="00CD74B7" w:rsidP="00E1428B">
      <w:pPr>
        <w:jc w:val="both"/>
        <w:rPr>
          <w:rFonts w:ascii="Palatino Linotype" w:hAnsi="Palatino Linotype"/>
          <w:sz w:val="24"/>
          <w:szCs w:val="24"/>
        </w:rPr>
      </w:pPr>
    </w:p>
    <w:p w:rsidR="00987C52" w:rsidRPr="002830F8" w:rsidRDefault="00987C52" w:rsidP="00E1428B">
      <w:pPr>
        <w:jc w:val="both"/>
        <w:rPr>
          <w:rFonts w:ascii="Palatino Linotype" w:hAnsi="Palatino Linotype"/>
          <w:sz w:val="24"/>
          <w:szCs w:val="24"/>
        </w:rPr>
      </w:pPr>
      <w:r w:rsidRPr="002830F8">
        <w:rPr>
          <w:rFonts w:ascii="Palatino Linotype" w:hAnsi="Palatino Linotype"/>
          <w:b/>
          <w:sz w:val="24"/>
          <w:szCs w:val="24"/>
        </w:rPr>
        <w:t>VISTO</w:t>
      </w:r>
      <w:r w:rsidRPr="002830F8">
        <w:rPr>
          <w:rFonts w:ascii="Palatino Linotype" w:hAnsi="Palatino Linotype"/>
          <w:sz w:val="24"/>
          <w:szCs w:val="24"/>
        </w:rPr>
        <w:t xml:space="preserve"> che l</w:t>
      </w:r>
      <w:r w:rsidR="00CD74B7" w:rsidRPr="002830F8">
        <w:rPr>
          <w:rFonts w:ascii="Palatino Linotype" w:hAnsi="Palatino Linotype"/>
          <w:sz w:val="24"/>
          <w:szCs w:val="24"/>
        </w:rPr>
        <w:t xml:space="preserve">’art. 24 del D.lgs. </w:t>
      </w:r>
      <w:r w:rsidR="000F622D" w:rsidRPr="002830F8">
        <w:rPr>
          <w:rFonts w:ascii="Palatino Linotype" w:hAnsi="Palatino Linotype"/>
          <w:sz w:val="24"/>
          <w:szCs w:val="24"/>
        </w:rPr>
        <w:t xml:space="preserve">19 agosto 2016, </w:t>
      </w:r>
      <w:r w:rsidR="00CD74B7" w:rsidRPr="002830F8">
        <w:rPr>
          <w:rFonts w:ascii="Palatino Linotype" w:hAnsi="Palatino Linotype"/>
          <w:sz w:val="24"/>
          <w:szCs w:val="24"/>
        </w:rPr>
        <w:t>n. 175</w:t>
      </w:r>
      <w:r w:rsidR="000F622D" w:rsidRPr="002830F8">
        <w:rPr>
          <w:rFonts w:ascii="Palatino Linotype" w:hAnsi="Palatino Linotype"/>
          <w:sz w:val="24"/>
          <w:szCs w:val="24"/>
        </w:rPr>
        <w:t xml:space="preserve">, integrato dal D.Lgs. 16 giugno 2017, n. 190 </w:t>
      </w:r>
      <w:r w:rsidR="00CD74B7" w:rsidRPr="002830F8">
        <w:rPr>
          <w:rFonts w:ascii="Palatino Linotype" w:hAnsi="Palatino Linotype"/>
          <w:sz w:val="24"/>
          <w:szCs w:val="24"/>
        </w:rPr>
        <w:t xml:space="preserve"> ha posto a carico delle Amministrazioni Pubbliche, titolari di partecipazioni societarie, l’obbligo di effettuare una ricognizione delle quote detenute, direttamente od indirettamente finalizzata ad una loro razionalizzazione nei casi previsti dall’art.  20. L’operazione, di natura straordinaria, costituisce la base di una revisione periodica delle partecipazioni pubbliche, come disciplinata dal medesimo art. 20 del Testo Unico. L’istituto della revisione straordinaria costituisce, per gli Enti territoriali, aggiornamento del piano operativo di razionalizzazione già adottato ai sensi dell’art. 1</w:t>
      </w:r>
      <w:r w:rsidRPr="002830F8">
        <w:rPr>
          <w:rFonts w:ascii="Palatino Linotype" w:hAnsi="Palatino Linotype"/>
          <w:sz w:val="24"/>
          <w:szCs w:val="24"/>
        </w:rPr>
        <w:t xml:space="preserve"> comma 612 della L. n. 190/2014;</w:t>
      </w:r>
      <w:r w:rsidR="00CD74B7" w:rsidRPr="002830F8">
        <w:rPr>
          <w:rFonts w:ascii="Palatino Linotype" w:hAnsi="Palatino Linotype"/>
          <w:sz w:val="24"/>
          <w:szCs w:val="24"/>
        </w:rPr>
        <w:t xml:space="preserve"> </w:t>
      </w:r>
    </w:p>
    <w:p w:rsidR="00B163B0" w:rsidRPr="002830F8" w:rsidRDefault="00987C52" w:rsidP="00E1428B">
      <w:pPr>
        <w:jc w:val="both"/>
        <w:rPr>
          <w:rFonts w:ascii="Palatino Linotype" w:hAnsi="Palatino Linotype"/>
          <w:sz w:val="24"/>
          <w:szCs w:val="24"/>
        </w:rPr>
      </w:pPr>
      <w:r w:rsidRPr="002830F8">
        <w:rPr>
          <w:rFonts w:ascii="Palatino Linotype" w:hAnsi="Palatino Linotype"/>
          <w:b/>
          <w:sz w:val="24"/>
          <w:szCs w:val="24"/>
        </w:rPr>
        <w:t xml:space="preserve">VISTO </w:t>
      </w:r>
      <w:r w:rsidR="00F63D75" w:rsidRPr="002830F8">
        <w:rPr>
          <w:rFonts w:ascii="Palatino Linotype" w:hAnsi="Palatino Linotype"/>
          <w:sz w:val="24"/>
          <w:szCs w:val="24"/>
        </w:rPr>
        <w:t>che la Sezione delle A</w:t>
      </w:r>
      <w:r w:rsidR="00B163B0" w:rsidRPr="002830F8">
        <w:rPr>
          <w:rFonts w:ascii="Palatino Linotype" w:hAnsi="Palatino Linotype"/>
          <w:sz w:val="24"/>
          <w:szCs w:val="24"/>
        </w:rPr>
        <w:t>utonomie, con deliberazione n. 27/SEZAUT/2016/FRG, ha approvato la relazione al Parlamento sugli organismi partecipati dagli Enti Territoriali – Osservatorio sugli organismi partecipati / controlli dei Comuni, Province e Regioni e relative analisi con riferimento all’esercizio contabile 2014 – nella quale sono stati, tra l’altro,censiti gli esiti dei controlli effettuati dalle Sezioni Regionali sui piani di razionalizzazione presentati ai sensi della l. n. 190/2014 (grado di adempimento degli Enti all’obbligo di produzione del piano e alle conseguenti iniziative di razionalizzazione delle partecipazioni societarie).</w:t>
      </w:r>
    </w:p>
    <w:p w:rsidR="00B163B0" w:rsidRPr="002830F8" w:rsidRDefault="00FC28C8" w:rsidP="00E1428B">
      <w:pPr>
        <w:jc w:val="both"/>
        <w:rPr>
          <w:rFonts w:ascii="Palatino Linotype" w:hAnsi="Palatino Linotype"/>
          <w:sz w:val="24"/>
          <w:szCs w:val="24"/>
        </w:rPr>
      </w:pPr>
      <w:r w:rsidRPr="002830F8">
        <w:rPr>
          <w:rFonts w:ascii="Palatino Linotype" w:hAnsi="Palatino Linotype"/>
          <w:sz w:val="24"/>
          <w:szCs w:val="24"/>
        </w:rPr>
        <w:t xml:space="preserve">Dal monitoraggio effettuato è emersa l’eterogeneità dei piani presentati, non sempre aderenti alle </w:t>
      </w:r>
      <w:r w:rsidR="0072629A" w:rsidRPr="002830F8">
        <w:rPr>
          <w:rFonts w:ascii="Palatino Linotype" w:hAnsi="Palatino Linotype"/>
          <w:sz w:val="24"/>
          <w:szCs w:val="24"/>
        </w:rPr>
        <w:t>prescrizioni normative e, comunque, in gran parte scarsamente adeguati agli obiettivi di razionalizzazione perseguiti dal legislatore.</w:t>
      </w:r>
    </w:p>
    <w:p w:rsidR="0072629A" w:rsidRPr="002830F8" w:rsidRDefault="00987C52" w:rsidP="00E1428B">
      <w:pPr>
        <w:jc w:val="both"/>
        <w:rPr>
          <w:rFonts w:ascii="Palatino Linotype" w:hAnsi="Palatino Linotype"/>
          <w:sz w:val="24"/>
          <w:szCs w:val="24"/>
        </w:rPr>
      </w:pPr>
      <w:r w:rsidRPr="002830F8">
        <w:rPr>
          <w:rFonts w:ascii="Palatino Linotype" w:hAnsi="Palatino Linotype"/>
          <w:b/>
          <w:sz w:val="24"/>
          <w:szCs w:val="24"/>
        </w:rPr>
        <w:t>VISTO</w:t>
      </w:r>
      <w:r w:rsidR="00F63D75" w:rsidRPr="002830F8">
        <w:rPr>
          <w:rFonts w:ascii="Palatino Linotype" w:hAnsi="Palatino Linotype"/>
          <w:sz w:val="24"/>
          <w:szCs w:val="24"/>
        </w:rPr>
        <w:t xml:space="preserve"> che la Corte dei Conti, Sezione Autonomie L</w:t>
      </w:r>
      <w:r w:rsidR="0072629A" w:rsidRPr="002830F8">
        <w:rPr>
          <w:rFonts w:ascii="Palatino Linotype" w:hAnsi="Palatino Linotype"/>
          <w:sz w:val="24"/>
          <w:szCs w:val="24"/>
        </w:rPr>
        <w:t>ocali, a seguito di tale monitoraggio</w:t>
      </w:r>
      <w:r w:rsidR="000B60CF" w:rsidRPr="002830F8">
        <w:rPr>
          <w:rFonts w:ascii="Palatino Linotype" w:hAnsi="Palatino Linotype"/>
          <w:sz w:val="24"/>
          <w:szCs w:val="24"/>
        </w:rPr>
        <w:t xml:space="preserve"> ed ha seguito della pubblicazione del Testo Unico in materia di società a partecipazione pubblica (D.Lgs. n. 175/2016) e del suo correttivo (D.Lgs. n. 100/2017), </w:t>
      </w:r>
      <w:r w:rsidR="0072629A" w:rsidRPr="002830F8">
        <w:rPr>
          <w:rFonts w:ascii="Palatino Linotype" w:hAnsi="Palatino Linotype"/>
          <w:sz w:val="24"/>
          <w:szCs w:val="24"/>
        </w:rPr>
        <w:t xml:space="preserve"> ha emanato, </w:t>
      </w:r>
      <w:r w:rsidR="00D75A3E" w:rsidRPr="002830F8">
        <w:rPr>
          <w:rFonts w:ascii="Palatino Linotype" w:hAnsi="Palatino Linotype"/>
          <w:sz w:val="24"/>
          <w:szCs w:val="24"/>
        </w:rPr>
        <w:t>la</w:t>
      </w:r>
      <w:r w:rsidR="0072629A" w:rsidRPr="002830F8">
        <w:rPr>
          <w:rFonts w:ascii="Palatino Linotype" w:hAnsi="Palatino Linotype"/>
          <w:sz w:val="24"/>
          <w:szCs w:val="24"/>
        </w:rPr>
        <w:t xml:space="preserve"> deliberazione n. 19/SEZAUT/2017 INPQ </w:t>
      </w:r>
      <w:r w:rsidR="00D75A3E" w:rsidRPr="002830F8">
        <w:rPr>
          <w:rFonts w:ascii="Palatino Linotype" w:hAnsi="Palatino Linotype"/>
          <w:sz w:val="24"/>
          <w:szCs w:val="24"/>
        </w:rPr>
        <w:t>ad oggetto</w:t>
      </w:r>
      <w:r w:rsidR="0089085C" w:rsidRPr="002830F8">
        <w:rPr>
          <w:rFonts w:ascii="Palatino Linotype" w:hAnsi="Palatino Linotype"/>
          <w:sz w:val="24"/>
          <w:szCs w:val="24"/>
        </w:rPr>
        <w:t xml:space="preserve"> “</w:t>
      </w:r>
      <w:r w:rsidR="0089085C" w:rsidRPr="002830F8">
        <w:rPr>
          <w:rFonts w:ascii="Palatino Linotype" w:hAnsi="Palatino Linotype"/>
          <w:i/>
          <w:sz w:val="24"/>
          <w:szCs w:val="24"/>
        </w:rPr>
        <w:t>LINEE DI INDIRIZZO PER LA REVISIONE</w:t>
      </w:r>
      <w:r w:rsidR="0089085C" w:rsidRPr="002830F8">
        <w:rPr>
          <w:rFonts w:ascii="Palatino Linotype" w:hAnsi="Palatino Linotype"/>
          <w:sz w:val="24"/>
          <w:szCs w:val="24"/>
        </w:rPr>
        <w:t xml:space="preserve"> </w:t>
      </w:r>
      <w:r w:rsidR="0089085C" w:rsidRPr="002830F8">
        <w:rPr>
          <w:rFonts w:ascii="Palatino Linotype" w:hAnsi="Palatino Linotype"/>
          <w:i/>
          <w:sz w:val="24"/>
          <w:szCs w:val="24"/>
        </w:rPr>
        <w:t>STRAORDINARIA DELLE PARTECIPAZIONI</w:t>
      </w:r>
      <w:r w:rsidR="0089085C" w:rsidRPr="002830F8">
        <w:rPr>
          <w:rFonts w:ascii="Palatino Linotype" w:hAnsi="Palatino Linotype"/>
          <w:sz w:val="24"/>
          <w:szCs w:val="24"/>
        </w:rPr>
        <w:t xml:space="preserve"> di cui all’art. 24, D.LGS. n. 175/2016”</w:t>
      </w:r>
      <w:r w:rsidR="000B60CF" w:rsidRPr="002830F8">
        <w:rPr>
          <w:rFonts w:ascii="Palatino Linotype" w:hAnsi="Palatino Linotype"/>
          <w:sz w:val="24"/>
          <w:szCs w:val="24"/>
        </w:rPr>
        <w:t>;</w:t>
      </w:r>
    </w:p>
    <w:p w:rsidR="0072629A" w:rsidRPr="002830F8" w:rsidRDefault="00987C52" w:rsidP="00E1428B">
      <w:pPr>
        <w:jc w:val="both"/>
        <w:rPr>
          <w:rFonts w:ascii="Palatino Linotype" w:hAnsi="Palatino Linotype"/>
          <w:sz w:val="24"/>
          <w:szCs w:val="24"/>
        </w:rPr>
      </w:pPr>
      <w:r w:rsidRPr="002830F8">
        <w:rPr>
          <w:rFonts w:ascii="Palatino Linotype" w:hAnsi="Palatino Linotype"/>
          <w:b/>
          <w:sz w:val="24"/>
          <w:szCs w:val="24"/>
        </w:rPr>
        <w:t>DATO ATTO</w:t>
      </w:r>
      <w:r w:rsidRPr="002830F8">
        <w:rPr>
          <w:rFonts w:ascii="Palatino Linotype" w:hAnsi="Palatino Linotype"/>
          <w:sz w:val="24"/>
          <w:szCs w:val="24"/>
        </w:rPr>
        <w:t xml:space="preserve"> che s</w:t>
      </w:r>
      <w:r w:rsidR="0072629A" w:rsidRPr="002830F8">
        <w:rPr>
          <w:rFonts w:ascii="Palatino Linotype" w:hAnsi="Palatino Linotype"/>
          <w:sz w:val="24"/>
          <w:szCs w:val="24"/>
        </w:rPr>
        <w:t>ul piano generale, queste linee di indirizzo trovano la loro ratio nel controllo degli equilibri di bilancio degli Entri territoriali, ef</w:t>
      </w:r>
      <w:r w:rsidR="00F63D75" w:rsidRPr="002830F8">
        <w:rPr>
          <w:rFonts w:ascii="Palatino Linotype" w:hAnsi="Palatino Linotype"/>
          <w:sz w:val="24"/>
          <w:szCs w:val="24"/>
        </w:rPr>
        <w:t>fettuato dalle Sezioni Regional</w:t>
      </w:r>
      <w:r w:rsidR="0072629A" w:rsidRPr="002830F8">
        <w:rPr>
          <w:rFonts w:ascii="Palatino Linotype" w:hAnsi="Palatino Linotype"/>
          <w:sz w:val="24"/>
          <w:szCs w:val="24"/>
        </w:rPr>
        <w:t>i della Corte dei Conti, anche sulla base dei risultati della gestione delle partecipazioni in società controllate e degli enti del servizio sanitario nazionale, ossia considerando il “gruppo</w:t>
      </w:r>
      <w:r w:rsidR="000F622D" w:rsidRPr="002830F8">
        <w:rPr>
          <w:rFonts w:ascii="Palatino Linotype" w:hAnsi="Palatino Linotype"/>
          <w:sz w:val="24"/>
          <w:szCs w:val="24"/>
        </w:rPr>
        <w:t xml:space="preserve"> Ente territoriale” (art. 1, co</w:t>
      </w:r>
      <w:r w:rsidR="0072629A" w:rsidRPr="002830F8">
        <w:rPr>
          <w:rFonts w:ascii="Palatino Linotype" w:hAnsi="Palatino Linotype"/>
          <w:sz w:val="24"/>
          <w:szCs w:val="24"/>
        </w:rPr>
        <w:t xml:space="preserve">mmi 3 e 4, d.l. n. 174/2012 e art. 148 bis, D. </w:t>
      </w:r>
      <w:proofErr w:type="spellStart"/>
      <w:r w:rsidR="0072629A" w:rsidRPr="002830F8">
        <w:rPr>
          <w:rFonts w:ascii="Palatino Linotype" w:hAnsi="Palatino Linotype"/>
          <w:sz w:val="24"/>
          <w:szCs w:val="24"/>
        </w:rPr>
        <w:t>lgs</w:t>
      </w:r>
      <w:proofErr w:type="spellEnd"/>
      <w:r w:rsidR="0072629A" w:rsidRPr="002830F8">
        <w:rPr>
          <w:rFonts w:ascii="Palatino Linotype" w:hAnsi="Palatino Linotype"/>
          <w:sz w:val="24"/>
          <w:szCs w:val="24"/>
        </w:rPr>
        <w:t>. N. 267/2000). Tali funzioni appaiono</w:t>
      </w:r>
      <w:r w:rsidR="006C28D1" w:rsidRPr="002830F8">
        <w:rPr>
          <w:rFonts w:ascii="Palatino Linotype" w:hAnsi="Palatino Linotype"/>
          <w:sz w:val="24"/>
          <w:szCs w:val="24"/>
        </w:rPr>
        <w:t xml:space="preserve"> rafforzate dalla disciplina di cui al D.Lgs. n. 175/2016, a mente del quale sono comunicate alla Corte dei Conti le più rilevanti scelte organizzative e </w:t>
      </w:r>
      <w:r w:rsidR="006C28D1" w:rsidRPr="002830F8">
        <w:rPr>
          <w:rFonts w:ascii="Palatino Linotype" w:hAnsi="Palatino Linotype"/>
          <w:sz w:val="24"/>
          <w:szCs w:val="24"/>
        </w:rPr>
        <w:lastRenderedPageBreak/>
        <w:t>gestionali inerenti alle società a partecipazione pubblica (costituzione di società, acquisto di partecipazioni, quotazione di società partecipata, crisi d’impresa, atti di ricognizione e relat</w:t>
      </w:r>
      <w:r w:rsidR="000F622D" w:rsidRPr="002830F8">
        <w:rPr>
          <w:rFonts w:ascii="Palatino Linotype" w:hAnsi="Palatino Linotype"/>
          <w:sz w:val="24"/>
          <w:szCs w:val="24"/>
        </w:rPr>
        <w:t>ivi piani di razionalizzazione);</w:t>
      </w:r>
    </w:p>
    <w:p w:rsidR="006C28D1" w:rsidRPr="002830F8" w:rsidRDefault="0089085C" w:rsidP="00E1428B">
      <w:pPr>
        <w:jc w:val="both"/>
        <w:rPr>
          <w:rFonts w:ascii="Palatino Linotype" w:hAnsi="Palatino Linotype"/>
          <w:sz w:val="24"/>
          <w:szCs w:val="24"/>
        </w:rPr>
      </w:pPr>
      <w:r w:rsidRPr="002830F8">
        <w:rPr>
          <w:rFonts w:ascii="Palatino Linotype" w:hAnsi="Palatino Linotype"/>
          <w:b/>
          <w:sz w:val="24"/>
          <w:szCs w:val="24"/>
        </w:rPr>
        <w:t>VISTO</w:t>
      </w:r>
      <w:r w:rsidR="000F622D" w:rsidRPr="002830F8">
        <w:rPr>
          <w:rFonts w:ascii="Palatino Linotype" w:hAnsi="Palatino Linotype"/>
          <w:sz w:val="24"/>
          <w:szCs w:val="24"/>
        </w:rPr>
        <w:t xml:space="preserve"> che al</w:t>
      </w:r>
      <w:r w:rsidR="00676768" w:rsidRPr="002830F8">
        <w:rPr>
          <w:rFonts w:ascii="Palatino Linotype" w:hAnsi="Palatino Linotype"/>
          <w:sz w:val="24"/>
          <w:szCs w:val="24"/>
        </w:rPr>
        <w:t xml:space="preserve"> fine di favorire l’azione di governo e di controllo delle partecipate pubbliche – le cui gestioni impattano sugli Enti territoriali titolari di partecipazioni pubbliche – la Corte ha avviato una collaborazione istituzionale con il Ministero dell’Economia e delle Finanze (protocollo siglato il 25 maggio 2016) per la rilevazione unitaria dei dati relativi agli organismi partecipati. Le linee guida per le relazioni dei Collegi dei Revisori dei Conti presso le Regioni e gli Enti locali sui rendiconti per l’esercizio 2016 (deliberazioni 6/SEZAUT/2017/INPR e n. 8/SEZAUT/2017/INPR) – e quelle cui devono attenersi i Collegi sindacali</w:t>
      </w:r>
      <w:r w:rsidR="00E117B5" w:rsidRPr="002830F8">
        <w:rPr>
          <w:rFonts w:ascii="Palatino Linotype" w:hAnsi="Palatino Linotype"/>
          <w:sz w:val="24"/>
          <w:szCs w:val="24"/>
        </w:rPr>
        <w:t xml:space="preserve"> </w:t>
      </w:r>
      <w:r w:rsidR="00676768" w:rsidRPr="002830F8">
        <w:rPr>
          <w:rFonts w:ascii="Palatino Linotype" w:hAnsi="Palatino Linotype"/>
          <w:sz w:val="24"/>
          <w:szCs w:val="24"/>
        </w:rPr>
        <w:t>degli Enti del Servizio Sanitario Nazionale (deliberazione n. 20/SEZAUT/2016/INPR) – hanno preso atto dell’unificazione delle banche dati e della conseguente semplificazione degli adempimenti a carico degli Enti.</w:t>
      </w:r>
    </w:p>
    <w:p w:rsidR="00722811" w:rsidRPr="002830F8" w:rsidRDefault="000F622D" w:rsidP="0089085C">
      <w:pPr>
        <w:jc w:val="both"/>
        <w:rPr>
          <w:rFonts w:ascii="Palatino Linotype" w:hAnsi="Palatino Linotype"/>
          <w:sz w:val="24"/>
          <w:szCs w:val="24"/>
        </w:rPr>
      </w:pPr>
      <w:r w:rsidRPr="002830F8">
        <w:rPr>
          <w:rFonts w:ascii="Palatino Linotype" w:hAnsi="Palatino Linotype"/>
          <w:b/>
          <w:sz w:val="24"/>
          <w:szCs w:val="24"/>
        </w:rPr>
        <w:t xml:space="preserve">RILEVATO </w:t>
      </w:r>
      <w:r w:rsidRPr="002830F8">
        <w:rPr>
          <w:rFonts w:ascii="Palatino Linotype" w:hAnsi="Palatino Linotype"/>
          <w:sz w:val="24"/>
          <w:szCs w:val="24"/>
        </w:rPr>
        <w:t>che il rapporto tra ente pubblico e società partecipate è stato rafforzato con l’introduzione dell’obbligo di redigere il bilancio consolidato</w:t>
      </w:r>
      <w:r w:rsidR="0089085C" w:rsidRPr="002830F8">
        <w:rPr>
          <w:rFonts w:ascii="Palatino Linotype" w:hAnsi="Palatino Linotype"/>
          <w:sz w:val="24"/>
          <w:szCs w:val="24"/>
        </w:rPr>
        <w:t>, così come previsto dall</w:t>
      </w:r>
      <w:r w:rsidR="00722811" w:rsidRPr="002830F8">
        <w:rPr>
          <w:rFonts w:ascii="Palatino Linotype" w:hAnsi="Palatino Linotype" w:cs="Arial"/>
          <w:sz w:val="24"/>
          <w:szCs w:val="24"/>
        </w:rPr>
        <w:t xml:space="preserve">’articolo 11-bis del </w:t>
      </w:r>
      <w:proofErr w:type="spellStart"/>
      <w:r w:rsidR="00722811" w:rsidRPr="002830F8">
        <w:rPr>
          <w:rFonts w:ascii="Palatino Linotype" w:hAnsi="Palatino Linotype" w:cs="Arial"/>
          <w:sz w:val="24"/>
          <w:szCs w:val="24"/>
        </w:rPr>
        <w:t>d.Lgs.</w:t>
      </w:r>
      <w:proofErr w:type="spellEnd"/>
      <w:r w:rsidR="00722811" w:rsidRPr="002830F8">
        <w:rPr>
          <w:rFonts w:ascii="Palatino Linotype" w:hAnsi="Palatino Linotype" w:cs="Arial"/>
          <w:sz w:val="24"/>
          <w:szCs w:val="24"/>
        </w:rPr>
        <w:t xml:space="preserve"> n. 118/2011 il quale dispone quanto segue:</w:t>
      </w:r>
    </w:p>
    <w:p w:rsidR="00722811" w:rsidRPr="002830F8" w:rsidRDefault="00722811" w:rsidP="00E1428B">
      <w:pPr>
        <w:widowControl w:val="0"/>
        <w:autoSpaceDE w:val="0"/>
        <w:autoSpaceDN w:val="0"/>
        <w:adjustRightInd w:val="0"/>
        <w:ind w:left="709" w:right="560"/>
        <w:jc w:val="both"/>
        <w:rPr>
          <w:rFonts w:ascii="Palatino Linotype" w:hAnsi="Palatino Linotype" w:cs="Arial"/>
          <w:i/>
          <w:sz w:val="24"/>
          <w:szCs w:val="24"/>
        </w:rPr>
      </w:pPr>
      <w:r w:rsidRPr="002830F8">
        <w:rPr>
          <w:rFonts w:ascii="Palatino Linotype" w:hAnsi="Palatino Linotype" w:cs="Arial"/>
          <w:i/>
          <w:sz w:val="24"/>
          <w:szCs w:val="24"/>
        </w:rPr>
        <w:t>1.   Gli enti di cui all'art. 1, comma 1, redigono il bilancio consolidato con i propri enti ed organismi strumentali, aziende, società controllate e partecipate, secondo le modalità ed i criteri individuati nel principio applicato del bilancio consolidato di cui all'allegato n. 4/4.</w:t>
      </w:r>
    </w:p>
    <w:p w:rsidR="00722811" w:rsidRPr="002830F8" w:rsidRDefault="00722811" w:rsidP="00E1428B">
      <w:pPr>
        <w:widowControl w:val="0"/>
        <w:autoSpaceDE w:val="0"/>
        <w:autoSpaceDN w:val="0"/>
        <w:adjustRightInd w:val="0"/>
        <w:ind w:left="709" w:right="560"/>
        <w:jc w:val="both"/>
        <w:rPr>
          <w:rFonts w:ascii="Palatino Linotype" w:hAnsi="Palatino Linotype" w:cs="Arial"/>
          <w:i/>
          <w:sz w:val="24"/>
          <w:szCs w:val="24"/>
        </w:rPr>
      </w:pPr>
      <w:r w:rsidRPr="002830F8">
        <w:rPr>
          <w:rFonts w:ascii="Palatino Linotype" w:hAnsi="Palatino Linotype" w:cs="Arial"/>
          <w:i/>
          <w:sz w:val="24"/>
          <w:szCs w:val="24"/>
        </w:rPr>
        <w:t>2.   Il bilancio consolidato è costituito dal conto economico consolidato, dallo stato patrimoniale consolidato e dai seguenti allegati:</w:t>
      </w:r>
    </w:p>
    <w:p w:rsidR="00722811" w:rsidRPr="002830F8" w:rsidRDefault="00722811" w:rsidP="00E1428B">
      <w:pPr>
        <w:widowControl w:val="0"/>
        <w:autoSpaceDE w:val="0"/>
        <w:autoSpaceDN w:val="0"/>
        <w:adjustRightInd w:val="0"/>
        <w:ind w:left="709" w:right="560"/>
        <w:jc w:val="both"/>
        <w:rPr>
          <w:rFonts w:ascii="Palatino Linotype" w:hAnsi="Palatino Linotype" w:cs="Arial"/>
          <w:i/>
          <w:sz w:val="24"/>
          <w:szCs w:val="24"/>
        </w:rPr>
      </w:pPr>
      <w:r w:rsidRPr="002830F8">
        <w:rPr>
          <w:rFonts w:ascii="Palatino Linotype" w:hAnsi="Palatino Linotype" w:cs="Arial"/>
          <w:i/>
          <w:sz w:val="24"/>
          <w:szCs w:val="24"/>
        </w:rPr>
        <w:t>a)  la relazione sulla gestione consolidata che comprende la nota integrativa;</w:t>
      </w:r>
    </w:p>
    <w:p w:rsidR="00722811" w:rsidRPr="002830F8" w:rsidRDefault="00722811" w:rsidP="00E1428B">
      <w:pPr>
        <w:widowControl w:val="0"/>
        <w:autoSpaceDE w:val="0"/>
        <w:autoSpaceDN w:val="0"/>
        <w:adjustRightInd w:val="0"/>
        <w:ind w:left="709" w:right="560"/>
        <w:jc w:val="both"/>
        <w:rPr>
          <w:rFonts w:ascii="Palatino Linotype" w:hAnsi="Palatino Linotype" w:cs="Arial"/>
          <w:i/>
          <w:sz w:val="24"/>
          <w:szCs w:val="24"/>
        </w:rPr>
      </w:pPr>
      <w:r w:rsidRPr="002830F8">
        <w:rPr>
          <w:rFonts w:ascii="Palatino Linotype" w:hAnsi="Palatino Linotype" w:cs="Arial"/>
          <w:i/>
          <w:sz w:val="24"/>
          <w:szCs w:val="24"/>
        </w:rPr>
        <w:t>b)  la relazione del collegio dei revisori dei conti.</w:t>
      </w:r>
    </w:p>
    <w:p w:rsidR="00722811" w:rsidRPr="002830F8" w:rsidRDefault="00722811" w:rsidP="00E1428B">
      <w:pPr>
        <w:widowControl w:val="0"/>
        <w:autoSpaceDE w:val="0"/>
        <w:autoSpaceDN w:val="0"/>
        <w:adjustRightInd w:val="0"/>
        <w:ind w:left="709" w:right="560"/>
        <w:jc w:val="both"/>
        <w:rPr>
          <w:rFonts w:ascii="Palatino Linotype" w:hAnsi="Palatino Linotype" w:cs="Arial"/>
          <w:i/>
          <w:sz w:val="24"/>
          <w:szCs w:val="24"/>
        </w:rPr>
      </w:pPr>
      <w:r w:rsidRPr="002830F8">
        <w:rPr>
          <w:rFonts w:ascii="Palatino Linotype" w:hAnsi="Palatino Linotype" w:cs="Arial"/>
          <w:i/>
          <w:sz w:val="24"/>
          <w:szCs w:val="24"/>
        </w:rPr>
        <w:t>3.   Ai fini dell'inclusione nel bilancio consolidato, si considera qualsiasi ente strumentale, azienda, società controllata e partecipata, indipendentemente dalla sua forma giuridica pubblica o privata, anche se le attività che svolge sono dissimili da quelle degli altri componenti del gruppo, con l'esclusione degli enti cui si applica il titolo II.</w:t>
      </w:r>
    </w:p>
    <w:p w:rsidR="00722811" w:rsidRPr="002830F8" w:rsidRDefault="00722811" w:rsidP="00E1428B">
      <w:pPr>
        <w:widowControl w:val="0"/>
        <w:autoSpaceDE w:val="0"/>
        <w:autoSpaceDN w:val="0"/>
        <w:adjustRightInd w:val="0"/>
        <w:ind w:left="709" w:right="560"/>
        <w:jc w:val="both"/>
        <w:rPr>
          <w:rFonts w:ascii="Palatino Linotype" w:hAnsi="Palatino Linotype" w:cs="Arial"/>
          <w:sz w:val="24"/>
          <w:szCs w:val="24"/>
        </w:rPr>
      </w:pPr>
      <w:r w:rsidRPr="002830F8">
        <w:rPr>
          <w:rFonts w:ascii="Palatino Linotype" w:hAnsi="Palatino Linotype" w:cs="Arial"/>
          <w:i/>
          <w:sz w:val="24"/>
          <w:szCs w:val="24"/>
        </w:rPr>
        <w:t>4.   Gli enti di cui al comma 1 possono rinviare l'adozione del bilancio consolidato con riferimento all'esercizio 2016, salvo gli enti che, nel 2014, hanno partecipato alla sperimentazione.</w:t>
      </w:r>
    </w:p>
    <w:p w:rsidR="00722811" w:rsidRPr="002830F8" w:rsidRDefault="00722811" w:rsidP="00E1428B">
      <w:pPr>
        <w:widowControl w:val="0"/>
        <w:autoSpaceDE w:val="0"/>
        <w:autoSpaceDN w:val="0"/>
        <w:adjustRightInd w:val="0"/>
        <w:jc w:val="both"/>
        <w:rPr>
          <w:rFonts w:ascii="Palatino Linotype" w:hAnsi="Palatino Linotype" w:cs="Arial"/>
          <w:sz w:val="24"/>
          <w:szCs w:val="24"/>
        </w:rPr>
      </w:pPr>
      <w:r w:rsidRPr="002830F8">
        <w:rPr>
          <w:rFonts w:ascii="Palatino Linotype" w:hAnsi="Palatino Linotype" w:cs="Arial"/>
          <w:b/>
          <w:sz w:val="24"/>
          <w:szCs w:val="24"/>
        </w:rPr>
        <w:t>TENUTO CONTO</w:t>
      </w:r>
      <w:r w:rsidRPr="002830F8">
        <w:rPr>
          <w:rFonts w:ascii="Palatino Linotype" w:hAnsi="Palatino Linotype" w:cs="Arial"/>
          <w:sz w:val="24"/>
          <w:szCs w:val="24"/>
        </w:rPr>
        <w:t xml:space="preserve"> che questo </w:t>
      </w:r>
      <w:r w:rsidR="000B60CF" w:rsidRPr="002830F8">
        <w:rPr>
          <w:rFonts w:ascii="Palatino Linotype" w:hAnsi="Palatino Linotype" w:cs="Arial"/>
          <w:sz w:val="24"/>
          <w:szCs w:val="24"/>
        </w:rPr>
        <w:t xml:space="preserve">Comune </w:t>
      </w:r>
      <w:r w:rsidRPr="002830F8">
        <w:rPr>
          <w:rFonts w:ascii="Palatino Linotype" w:hAnsi="Palatino Linotype"/>
          <w:sz w:val="24"/>
          <w:szCs w:val="24"/>
        </w:rPr>
        <w:t xml:space="preserve">avendo esercitato la facoltà di rinvio di cui all’art. </w:t>
      </w:r>
      <w:r w:rsidRPr="002830F8">
        <w:rPr>
          <w:rFonts w:ascii="Palatino Linotype" w:hAnsi="Palatino Linotype"/>
          <w:sz w:val="24"/>
          <w:szCs w:val="24"/>
        </w:rPr>
        <w:lastRenderedPageBreak/>
        <w:t>11-</w:t>
      </w:r>
      <w:r w:rsidRPr="002830F8">
        <w:rPr>
          <w:rFonts w:ascii="Palatino Linotype" w:hAnsi="Palatino Linotype"/>
          <w:i/>
          <w:sz w:val="24"/>
          <w:szCs w:val="24"/>
        </w:rPr>
        <w:t>bis</w:t>
      </w:r>
      <w:r w:rsidRPr="002830F8">
        <w:rPr>
          <w:rFonts w:ascii="Palatino Linotype" w:hAnsi="Palatino Linotype"/>
          <w:sz w:val="24"/>
          <w:szCs w:val="24"/>
        </w:rPr>
        <w:t xml:space="preserve">, comma 4, del </w:t>
      </w:r>
      <w:proofErr w:type="spellStart"/>
      <w:r w:rsidRPr="002830F8">
        <w:rPr>
          <w:rFonts w:ascii="Palatino Linotype" w:hAnsi="Palatino Linotype"/>
          <w:sz w:val="24"/>
          <w:szCs w:val="24"/>
        </w:rPr>
        <w:t>d.Lgs.</w:t>
      </w:r>
      <w:proofErr w:type="spellEnd"/>
      <w:r w:rsidRPr="002830F8">
        <w:rPr>
          <w:rFonts w:ascii="Palatino Linotype" w:hAnsi="Palatino Linotype"/>
          <w:sz w:val="24"/>
          <w:szCs w:val="24"/>
        </w:rPr>
        <w:t xml:space="preserve"> n. 118/2011 è tenuto alla redazione del bilancio consolidato per l’esercizio </w:t>
      </w:r>
      <w:r w:rsidRPr="002830F8">
        <w:rPr>
          <w:rFonts w:ascii="Palatino Linotype" w:hAnsi="Palatino Linotype"/>
          <w:b/>
          <w:sz w:val="24"/>
          <w:szCs w:val="24"/>
        </w:rPr>
        <w:t>2016</w:t>
      </w:r>
      <w:r w:rsidRPr="002830F8">
        <w:rPr>
          <w:rFonts w:ascii="Palatino Linotype" w:hAnsi="Palatino Linotype"/>
          <w:sz w:val="24"/>
          <w:szCs w:val="24"/>
        </w:rPr>
        <w:t>;</w:t>
      </w:r>
    </w:p>
    <w:p w:rsidR="00722811" w:rsidRPr="002830F8" w:rsidRDefault="00722811" w:rsidP="00E1428B">
      <w:pPr>
        <w:widowControl w:val="0"/>
        <w:autoSpaceDE w:val="0"/>
        <w:autoSpaceDN w:val="0"/>
        <w:adjustRightInd w:val="0"/>
        <w:jc w:val="both"/>
        <w:rPr>
          <w:rFonts w:ascii="Palatino Linotype" w:hAnsi="Palatino Linotype" w:cs="Arial"/>
          <w:sz w:val="24"/>
          <w:szCs w:val="24"/>
        </w:rPr>
      </w:pPr>
      <w:r w:rsidRPr="002830F8">
        <w:rPr>
          <w:rFonts w:ascii="Palatino Linotype" w:hAnsi="Palatino Linotype" w:cs="Arial"/>
          <w:b/>
          <w:sz w:val="24"/>
          <w:szCs w:val="24"/>
        </w:rPr>
        <w:t>RICHIAMATO</w:t>
      </w:r>
      <w:r w:rsidRPr="002830F8">
        <w:rPr>
          <w:rFonts w:ascii="Palatino Linotype" w:hAnsi="Palatino Linotype" w:cs="Arial"/>
          <w:sz w:val="24"/>
          <w:szCs w:val="24"/>
        </w:rPr>
        <w:t xml:space="preserve"> il punto 3.1 del principio contabile all. 4/4 al d.lgs. n. 118/2011, il quale prevede, quale adempimento preliminare alla redazione del bilancio consolidato, l’approvazione da parte della Giunta comunale di due elenchi </w:t>
      </w:r>
      <w:r w:rsidRPr="002830F8">
        <w:rPr>
          <w:rFonts w:ascii="Palatino Linotype" w:hAnsi="Palatino Linotype" w:cs="Arial"/>
          <w:b/>
          <w:sz w:val="24"/>
          <w:szCs w:val="24"/>
        </w:rPr>
        <w:t>riferiti al 31 dicembre dell’esercizio di riferimento</w:t>
      </w:r>
      <w:r w:rsidRPr="002830F8">
        <w:rPr>
          <w:rFonts w:ascii="Palatino Linotype" w:hAnsi="Palatino Linotype" w:cs="Arial"/>
          <w:sz w:val="24"/>
          <w:szCs w:val="24"/>
        </w:rPr>
        <w:t>:</w:t>
      </w:r>
    </w:p>
    <w:p w:rsidR="00722811" w:rsidRPr="002830F8" w:rsidRDefault="00722811" w:rsidP="00E1428B">
      <w:pPr>
        <w:pStyle w:val="Paragrafoelenco"/>
        <w:numPr>
          <w:ilvl w:val="0"/>
          <w:numId w:val="1"/>
        </w:numPr>
        <w:tabs>
          <w:tab w:val="left" w:pos="284"/>
        </w:tabs>
        <w:ind w:left="714" w:hanging="357"/>
        <w:jc w:val="both"/>
        <w:rPr>
          <w:rFonts w:ascii="Palatino Linotype" w:hAnsi="Palatino Linotype" w:cs="Arial"/>
        </w:rPr>
      </w:pPr>
      <w:r w:rsidRPr="002830F8">
        <w:rPr>
          <w:rFonts w:ascii="Palatino Linotype" w:hAnsi="Palatino Linotype" w:cs="Arial"/>
        </w:rPr>
        <w:t>elenco degli enti, aziende e società che compongono il gruppo amministrazione pubblica, in applicazione dei principi indicati nel paragrafo 2, evidenziando gli enti, le aziende e le società che, a loro volta, sono a capo di un gruppo di amministrazioni pubbliche o di imprese;</w:t>
      </w:r>
    </w:p>
    <w:p w:rsidR="00722811" w:rsidRPr="002830F8" w:rsidRDefault="00722811" w:rsidP="00E1428B">
      <w:pPr>
        <w:pStyle w:val="Paragrafoelenco"/>
        <w:widowControl w:val="0"/>
        <w:numPr>
          <w:ilvl w:val="0"/>
          <w:numId w:val="1"/>
        </w:numPr>
        <w:tabs>
          <w:tab w:val="left" w:pos="284"/>
        </w:tabs>
        <w:autoSpaceDE w:val="0"/>
        <w:autoSpaceDN w:val="0"/>
        <w:adjustRightInd w:val="0"/>
        <w:ind w:left="714" w:hanging="357"/>
        <w:jc w:val="both"/>
        <w:rPr>
          <w:rFonts w:ascii="Palatino Linotype" w:hAnsi="Palatino Linotype" w:cs="Arial"/>
        </w:rPr>
      </w:pPr>
      <w:r w:rsidRPr="002830F8">
        <w:rPr>
          <w:rFonts w:ascii="Palatino Linotype" w:hAnsi="Palatino Linotype" w:cs="Arial"/>
        </w:rPr>
        <w:t>elenco degli enti, aziende e società componenti del gruppo compresi nel bilancio consolidato.</w:t>
      </w:r>
    </w:p>
    <w:p w:rsidR="00722811" w:rsidRPr="002830F8" w:rsidRDefault="00722811" w:rsidP="00E1428B">
      <w:pPr>
        <w:pStyle w:val="Paragrafoelenco"/>
        <w:widowControl w:val="0"/>
        <w:tabs>
          <w:tab w:val="left" w:pos="284"/>
        </w:tabs>
        <w:autoSpaceDE w:val="0"/>
        <w:autoSpaceDN w:val="0"/>
        <w:adjustRightInd w:val="0"/>
        <w:ind w:left="714"/>
        <w:jc w:val="both"/>
        <w:rPr>
          <w:rFonts w:ascii="Palatino Linotype" w:hAnsi="Palatino Linotype" w:cs="Arial"/>
        </w:rPr>
      </w:pPr>
    </w:p>
    <w:p w:rsidR="00722811" w:rsidRPr="002830F8" w:rsidRDefault="00722811" w:rsidP="00E1428B">
      <w:pPr>
        <w:widowControl w:val="0"/>
        <w:autoSpaceDE w:val="0"/>
        <w:autoSpaceDN w:val="0"/>
        <w:adjustRightInd w:val="0"/>
        <w:jc w:val="both"/>
        <w:rPr>
          <w:rFonts w:ascii="Palatino Linotype" w:hAnsi="Palatino Linotype" w:cs="Arial"/>
          <w:sz w:val="24"/>
          <w:szCs w:val="24"/>
        </w:rPr>
      </w:pPr>
      <w:r w:rsidRPr="002830F8">
        <w:rPr>
          <w:rFonts w:ascii="Palatino Linotype" w:hAnsi="Palatino Linotype" w:cs="Arial"/>
          <w:b/>
          <w:sz w:val="24"/>
          <w:szCs w:val="24"/>
        </w:rPr>
        <w:t xml:space="preserve">RICHIAMATI </w:t>
      </w:r>
      <w:r w:rsidRPr="002830F8">
        <w:rPr>
          <w:rFonts w:ascii="Palatino Linotype" w:hAnsi="Palatino Linotype" w:cs="Arial"/>
          <w:sz w:val="24"/>
          <w:szCs w:val="24"/>
        </w:rPr>
        <w:t>altresì gli articoli 11-</w:t>
      </w:r>
      <w:r w:rsidRPr="002830F8">
        <w:rPr>
          <w:rFonts w:ascii="Palatino Linotype" w:hAnsi="Palatino Linotype" w:cs="Arial"/>
          <w:i/>
          <w:sz w:val="24"/>
          <w:szCs w:val="24"/>
        </w:rPr>
        <w:t>ter</w:t>
      </w:r>
      <w:r w:rsidRPr="002830F8">
        <w:rPr>
          <w:rFonts w:ascii="Palatino Linotype" w:hAnsi="Palatino Linotype" w:cs="Arial"/>
          <w:sz w:val="24"/>
          <w:szCs w:val="24"/>
        </w:rPr>
        <w:t>, 11-</w:t>
      </w:r>
      <w:r w:rsidRPr="002830F8">
        <w:rPr>
          <w:rFonts w:ascii="Palatino Linotype" w:hAnsi="Palatino Linotype" w:cs="Arial"/>
          <w:i/>
          <w:sz w:val="24"/>
          <w:szCs w:val="24"/>
        </w:rPr>
        <w:t>quater</w:t>
      </w:r>
      <w:r w:rsidRPr="002830F8">
        <w:rPr>
          <w:rFonts w:ascii="Palatino Linotype" w:hAnsi="Palatino Linotype" w:cs="Arial"/>
          <w:sz w:val="24"/>
          <w:szCs w:val="24"/>
        </w:rPr>
        <w:t>, 11-</w:t>
      </w:r>
      <w:r w:rsidRPr="002830F8">
        <w:rPr>
          <w:rFonts w:ascii="Palatino Linotype" w:hAnsi="Palatino Linotype" w:cs="Arial"/>
          <w:i/>
          <w:sz w:val="24"/>
          <w:szCs w:val="24"/>
        </w:rPr>
        <w:t>quinquies</w:t>
      </w:r>
      <w:r w:rsidRPr="002830F8">
        <w:rPr>
          <w:rFonts w:ascii="Palatino Linotype" w:hAnsi="Palatino Linotype" w:cs="Arial"/>
          <w:sz w:val="24"/>
          <w:szCs w:val="24"/>
        </w:rPr>
        <w:t xml:space="preserve"> del </w:t>
      </w:r>
      <w:proofErr w:type="spellStart"/>
      <w:r w:rsidRPr="002830F8">
        <w:rPr>
          <w:rFonts w:ascii="Palatino Linotype" w:hAnsi="Palatino Linotype" w:cs="Arial"/>
          <w:sz w:val="24"/>
          <w:szCs w:val="24"/>
        </w:rPr>
        <w:t>d.Lgs.</w:t>
      </w:r>
      <w:proofErr w:type="spellEnd"/>
      <w:r w:rsidRPr="002830F8">
        <w:rPr>
          <w:rFonts w:ascii="Palatino Linotype" w:hAnsi="Palatino Linotype" w:cs="Arial"/>
          <w:sz w:val="24"/>
          <w:szCs w:val="24"/>
        </w:rPr>
        <w:t xml:space="preserve"> n. 118/2011, i quali individuano gli enti strumentali e le società controllate e partecipate ai fini del bilancio consolidato;</w:t>
      </w:r>
    </w:p>
    <w:p w:rsidR="00722811" w:rsidRPr="002830F8" w:rsidRDefault="00722811" w:rsidP="00E1428B">
      <w:pPr>
        <w:widowControl w:val="0"/>
        <w:autoSpaceDE w:val="0"/>
        <w:autoSpaceDN w:val="0"/>
        <w:adjustRightInd w:val="0"/>
        <w:jc w:val="both"/>
        <w:rPr>
          <w:rFonts w:ascii="Palatino Linotype" w:hAnsi="Palatino Linotype" w:cs="Arial"/>
          <w:sz w:val="24"/>
          <w:szCs w:val="24"/>
        </w:rPr>
      </w:pPr>
      <w:r w:rsidRPr="00517B13">
        <w:rPr>
          <w:rFonts w:ascii="Palatino Linotype" w:hAnsi="Palatino Linotype" w:cs="Arial"/>
          <w:b/>
          <w:sz w:val="24"/>
          <w:szCs w:val="24"/>
        </w:rPr>
        <w:t>VISTO</w:t>
      </w:r>
      <w:r w:rsidRPr="002830F8">
        <w:rPr>
          <w:rFonts w:ascii="Palatino Linotype" w:hAnsi="Palatino Linotype" w:cs="Arial"/>
          <w:sz w:val="24"/>
          <w:szCs w:val="24"/>
        </w:rPr>
        <w:t xml:space="preserve"> che con atto n. 465 del 23 dicembre 2016 la Giunta Comunale, in ottemperanza al dispositivo di cui ai punti precedenti, ha approvato:</w:t>
      </w:r>
    </w:p>
    <w:p w:rsidR="00722811" w:rsidRDefault="00722811" w:rsidP="00E1428B">
      <w:pPr>
        <w:pStyle w:val="Paragrafoelenco"/>
        <w:widowControl w:val="0"/>
        <w:numPr>
          <w:ilvl w:val="0"/>
          <w:numId w:val="2"/>
        </w:numPr>
        <w:autoSpaceDE w:val="0"/>
        <w:autoSpaceDN w:val="0"/>
        <w:adjustRightInd w:val="0"/>
        <w:jc w:val="both"/>
        <w:rPr>
          <w:rFonts w:ascii="Palatino Linotype" w:hAnsi="Palatino Linotype" w:cs="Arial"/>
        </w:rPr>
      </w:pPr>
      <w:r w:rsidRPr="002830F8">
        <w:rPr>
          <w:rFonts w:ascii="Palatino Linotype" w:hAnsi="Palatino Linotype" w:cs="Arial"/>
        </w:rPr>
        <w:t xml:space="preserve">l’elenco degli organismi, enti e società componenti il </w:t>
      </w:r>
      <w:r w:rsidRPr="002830F8">
        <w:rPr>
          <w:rFonts w:ascii="Palatino Linotype" w:hAnsi="Palatino Linotype" w:cs="Arial"/>
          <w:b/>
        </w:rPr>
        <w:t>Gruppo amministrazione pubblica</w:t>
      </w:r>
      <w:r w:rsidRPr="002830F8">
        <w:rPr>
          <w:rFonts w:ascii="Palatino Linotype" w:hAnsi="Palatino Linotype" w:cs="Arial"/>
        </w:rPr>
        <w:t xml:space="preserve"> del Comune di Teramo:</w:t>
      </w:r>
    </w:p>
    <w:p w:rsidR="00517B13" w:rsidRPr="002830F8" w:rsidRDefault="00517B13" w:rsidP="00517B13">
      <w:pPr>
        <w:pStyle w:val="Paragrafoelenco"/>
        <w:widowControl w:val="0"/>
        <w:autoSpaceDE w:val="0"/>
        <w:autoSpaceDN w:val="0"/>
        <w:adjustRightInd w:val="0"/>
        <w:ind w:left="780"/>
        <w:jc w:val="both"/>
        <w:rPr>
          <w:rFonts w:ascii="Palatino Linotype" w:hAnsi="Palatino Linotype" w:cs="Arial"/>
        </w:rPr>
      </w:pPr>
    </w:p>
    <w:p w:rsidR="00722811" w:rsidRPr="002830F8" w:rsidRDefault="00722811" w:rsidP="00E1428B">
      <w:pPr>
        <w:widowControl w:val="0"/>
        <w:autoSpaceDE w:val="0"/>
        <w:autoSpaceDN w:val="0"/>
        <w:adjustRightInd w:val="0"/>
        <w:jc w:val="both"/>
        <w:rPr>
          <w:rFonts w:ascii="Palatino Linotype" w:hAnsi="Palatino Linotype" w:cs="Arial"/>
          <w:b/>
          <w:sz w:val="24"/>
          <w:szCs w:val="24"/>
        </w:rPr>
      </w:pPr>
      <w:r w:rsidRPr="002830F8">
        <w:rPr>
          <w:rFonts w:ascii="Palatino Linotype" w:hAnsi="Palatino Linotype" w:cs="Arial"/>
          <w:b/>
          <w:sz w:val="24"/>
          <w:szCs w:val="24"/>
        </w:rPr>
        <w:t>GRUPPO AMMINISTRAZIONE PUBBLICA (GAP)</w:t>
      </w:r>
    </w:p>
    <w:p w:rsidR="00722811" w:rsidRPr="002830F8" w:rsidRDefault="00722811" w:rsidP="00E1428B">
      <w:pPr>
        <w:widowControl w:val="0"/>
        <w:autoSpaceDE w:val="0"/>
        <w:autoSpaceDN w:val="0"/>
        <w:adjustRightInd w:val="0"/>
        <w:jc w:val="both"/>
        <w:rPr>
          <w:rFonts w:ascii="Palatino Linotype" w:hAnsi="Palatino Linotype" w:cs="Arial"/>
          <w:sz w:val="24"/>
          <w:szCs w:val="24"/>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1644"/>
        <w:gridCol w:w="1644"/>
        <w:gridCol w:w="1644"/>
        <w:gridCol w:w="1644"/>
        <w:gridCol w:w="1644"/>
      </w:tblGrid>
      <w:tr w:rsidR="00722811" w:rsidRPr="008E00CE" w:rsidTr="008E00CE">
        <w:tc>
          <w:tcPr>
            <w:tcW w:w="1644" w:type="dxa"/>
            <w:tcBorders>
              <w:top w:val="single" w:sz="4" w:space="0" w:color="auto"/>
              <w:left w:val="single" w:sz="4" w:space="0" w:color="auto"/>
              <w:bottom w:val="single" w:sz="4" w:space="0" w:color="auto"/>
              <w:right w:val="single" w:sz="4" w:space="0" w:color="auto"/>
            </w:tcBorders>
            <w:shd w:val="clear" w:color="auto" w:fill="D9D9D9"/>
            <w:hideMark/>
          </w:tcPr>
          <w:p w:rsidR="00722811" w:rsidRPr="008E00CE" w:rsidRDefault="00722811" w:rsidP="008E00CE">
            <w:pPr>
              <w:widowControl w:val="0"/>
              <w:autoSpaceDE w:val="0"/>
              <w:autoSpaceDN w:val="0"/>
              <w:adjustRightInd w:val="0"/>
              <w:rPr>
                <w:rFonts w:ascii="Palatino Linotype" w:hAnsi="Palatino Linotype" w:cs="Arial"/>
                <w:b/>
                <w:sz w:val="20"/>
                <w:szCs w:val="24"/>
              </w:rPr>
            </w:pPr>
            <w:r w:rsidRPr="008E00CE">
              <w:rPr>
                <w:rFonts w:ascii="Palatino Linotype" w:hAnsi="Palatino Linotype" w:cs="Arial"/>
                <w:b/>
                <w:sz w:val="20"/>
                <w:szCs w:val="24"/>
              </w:rPr>
              <w:t>Società</w:t>
            </w:r>
          </w:p>
        </w:tc>
        <w:tc>
          <w:tcPr>
            <w:tcW w:w="1644" w:type="dxa"/>
            <w:tcBorders>
              <w:top w:val="single" w:sz="4" w:space="0" w:color="auto"/>
              <w:left w:val="single" w:sz="4" w:space="0" w:color="auto"/>
              <w:bottom w:val="single" w:sz="4" w:space="0" w:color="auto"/>
              <w:right w:val="single" w:sz="4" w:space="0" w:color="auto"/>
            </w:tcBorders>
            <w:shd w:val="clear" w:color="auto" w:fill="D9D9D9"/>
            <w:hideMark/>
          </w:tcPr>
          <w:p w:rsidR="00722811" w:rsidRPr="008E00CE" w:rsidRDefault="00722811" w:rsidP="008E00CE">
            <w:pPr>
              <w:widowControl w:val="0"/>
              <w:autoSpaceDE w:val="0"/>
              <w:autoSpaceDN w:val="0"/>
              <w:adjustRightInd w:val="0"/>
              <w:rPr>
                <w:rFonts w:ascii="Palatino Linotype" w:hAnsi="Palatino Linotype" w:cs="Arial"/>
                <w:b/>
                <w:sz w:val="20"/>
                <w:szCs w:val="24"/>
              </w:rPr>
            </w:pPr>
            <w:r w:rsidRPr="008E00CE">
              <w:rPr>
                <w:rFonts w:ascii="Palatino Linotype" w:hAnsi="Palatino Linotype" w:cs="Arial"/>
                <w:b/>
                <w:sz w:val="20"/>
                <w:szCs w:val="24"/>
              </w:rPr>
              <w:t>partecipazione comune</w:t>
            </w:r>
          </w:p>
        </w:tc>
        <w:tc>
          <w:tcPr>
            <w:tcW w:w="1644" w:type="dxa"/>
            <w:tcBorders>
              <w:top w:val="single" w:sz="4" w:space="0" w:color="auto"/>
              <w:left w:val="single" w:sz="4" w:space="0" w:color="auto"/>
              <w:bottom w:val="single" w:sz="4" w:space="0" w:color="auto"/>
              <w:right w:val="single" w:sz="4" w:space="0" w:color="auto"/>
            </w:tcBorders>
            <w:shd w:val="clear" w:color="auto" w:fill="D9D9D9"/>
            <w:hideMark/>
          </w:tcPr>
          <w:p w:rsidR="00722811" w:rsidRPr="008E00CE" w:rsidRDefault="00722811" w:rsidP="008E00CE">
            <w:pPr>
              <w:widowControl w:val="0"/>
              <w:autoSpaceDE w:val="0"/>
              <w:autoSpaceDN w:val="0"/>
              <w:adjustRightInd w:val="0"/>
              <w:rPr>
                <w:rFonts w:ascii="Palatino Linotype" w:hAnsi="Palatino Linotype" w:cs="Arial"/>
                <w:b/>
                <w:sz w:val="20"/>
                <w:szCs w:val="24"/>
                <w:highlight w:val="yellow"/>
              </w:rPr>
            </w:pPr>
            <w:proofErr w:type="spellStart"/>
            <w:r w:rsidRPr="008E00CE">
              <w:rPr>
                <w:rFonts w:ascii="Palatino Linotype" w:hAnsi="Palatino Linotype" w:cs="Arial"/>
                <w:b/>
                <w:sz w:val="20"/>
                <w:szCs w:val="24"/>
              </w:rPr>
              <w:t>partecipaz</w:t>
            </w:r>
            <w:proofErr w:type="spellEnd"/>
            <w:r w:rsidRPr="008E00CE">
              <w:rPr>
                <w:rFonts w:ascii="Palatino Linotype" w:hAnsi="Palatino Linotype" w:cs="Arial"/>
                <w:b/>
                <w:sz w:val="20"/>
                <w:szCs w:val="24"/>
              </w:rPr>
              <w:t>. pubblica</w:t>
            </w:r>
          </w:p>
        </w:tc>
        <w:tc>
          <w:tcPr>
            <w:tcW w:w="1644" w:type="dxa"/>
            <w:tcBorders>
              <w:top w:val="single" w:sz="4" w:space="0" w:color="auto"/>
              <w:left w:val="single" w:sz="4" w:space="0" w:color="auto"/>
              <w:bottom w:val="single" w:sz="4" w:space="0" w:color="auto"/>
              <w:right w:val="single" w:sz="4" w:space="0" w:color="auto"/>
            </w:tcBorders>
            <w:shd w:val="clear" w:color="auto" w:fill="D9D9D9"/>
            <w:hideMark/>
          </w:tcPr>
          <w:p w:rsidR="00722811" w:rsidRPr="008E00CE" w:rsidRDefault="00722811" w:rsidP="008E00CE">
            <w:pPr>
              <w:widowControl w:val="0"/>
              <w:autoSpaceDE w:val="0"/>
              <w:autoSpaceDN w:val="0"/>
              <w:adjustRightInd w:val="0"/>
              <w:rPr>
                <w:rFonts w:ascii="Palatino Linotype" w:hAnsi="Palatino Linotype" w:cs="Arial"/>
                <w:b/>
                <w:sz w:val="20"/>
                <w:szCs w:val="24"/>
              </w:rPr>
            </w:pPr>
            <w:r w:rsidRPr="008E00CE">
              <w:rPr>
                <w:rFonts w:ascii="Palatino Linotype" w:hAnsi="Palatino Linotype" w:cs="Arial"/>
                <w:b/>
                <w:sz w:val="20"/>
                <w:szCs w:val="24"/>
              </w:rPr>
              <w:t>Appartenenza ad un gruppo</w:t>
            </w:r>
          </w:p>
        </w:tc>
        <w:tc>
          <w:tcPr>
            <w:tcW w:w="1644" w:type="dxa"/>
            <w:tcBorders>
              <w:top w:val="single" w:sz="4" w:space="0" w:color="auto"/>
              <w:left w:val="single" w:sz="4" w:space="0" w:color="auto"/>
              <w:bottom w:val="single" w:sz="4" w:space="0" w:color="auto"/>
              <w:right w:val="single" w:sz="4" w:space="0" w:color="auto"/>
            </w:tcBorders>
            <w:shd w:val="clear" w:color="auto" w:fill="D9D9D9"/>
            <w:hideMark/>
          </w:tcPr>
          <w:p w:rsidR="00722811" w:rsidRPr="008E00CE" w:rsidRDefault="00722811" w:rsidP="008E00CE">
            <w:pPr>
              <w:widowControl w:val="0"/>
              <w:autoSpaceDE w:val="0"/>
              <w:autoSpaceDN w:val="0"/>
              <w:adjustRightInd w:val="0"/>
              <w:rPr>
                <w:rFonts w:ascii="Palatino Linotype" w:hAnsi="Palatino Linotype" w:cs="Arial"/>
                <w:b/>
                <w:sz w:val="20"/>
                <w:szCs w:val="24"/>
                <w:highlight w:val="yellow"/>
              </w:rPr>
            </w:pPr>
            <w:r w:rsidRPr="008E00CE">
              <w:rPr>
                <w:rFonts w:ascii="Palatino Linotype" w:hAnsi="Palatino Linotype" w:cs="Arial"/>
                <w:b/>
                <w:sz w:val="20"/>
                <w:szCs w:val="24"/>
              </w:rPr>
              <w:t>Considerazioni di rilevanza</w:t>
            </w:r>
          </w:p>
        </w:tc>
        <w:tc>
          <w:tcPr>
            <w:tcW w:w="1644" w:type="dxa"/>
            <w:tcBorders>
              <w:top w:val="single" w:sz="4" w:space="0" w:color="auto"/>
              <w:left w:val="single" w:sz="4" w:space="0" w:color="auto"/>
              <w:bottom w:val="single" w:sz="4" w:space="0" w:color="auto"/>
              <w:right w:val="single" w:sz="4" w:space="0" w:color="auto"/>
            </w:tcBorders>
            <w:shd w:val="clear" w:color="auto" w:fill="D9D9D9"/>
            <w:hideMark/>
          </w:tcPr>
          <w:p w:rsidR="00722811" w:rsidRPr="008E00CE" w:rsidRDefault="008E00CE" w:rsidP="008E00CE">
            <w:pPr>
              <w:widowControl w:val="0"/>
              <w:autoSpaceDE w:val="0"/>
              <w:autoSpaceDN w:val="0"/>
              <w:adjustRightInd w:val="0"/>
              <w:rPr>
                <w:rFonts w:ascii="Palatino Linotype" w:hAnsi="Palatino Linotype" w:cs="Arial"/>
                <w:b/>
                <w:sz w:val="20"/>
                <w:szCs w:val="24"/>
                <w:highlight w:val="yellow"/>
              </w:rPr>
            </w:pPr>
            <w:r w:rsidRPr="008E00CE">
              <w:rPr>
                <w:rFonts w:ascii="Palatino Linotype" w:hAnsi="Palatino Linotype" w:cs="Arial"/>
                <w:b/>
                <w:sz w:val="20"/>
                <w:szCs w:val="24"/>
              </w:rPr>
              <w:t>Consoli</w:t>
            </w:r>
            <w:r w:rsidR="00722811" w:rsidRPr="008E00CE">
              <w:rPr>
                <w:rFonts w:ascii="Palatino Linotype" w:hAnsi="Palatino Linotype" w:cs="Arial"/>
                <w:b/>
                <w:sz w:val="20"/>
                <w:szCs w:val="24"/>
              </w:rPr>
              <w:t>damen</w:t>
            </w:r>
            <w:r>
              <w:rPr>
                <w:rFonts w:ascii="Palatino Linotype" w:hAnsi="Palatino Linotype" w:cs="Arial"/>
                <w:b/>
                <w:sz w:val="20"/>
                <w:szCs w:val="24"/>
              </w:rPr>
              <w:t>-</w:t>
            </w:r>
            <w:r w:rsidR="00722811" w:rsidRPr="008E00CE">
              <w:rPr>
                <w:rFonts w:ascii="Palatino Linotype" w:hAnsi="Palatino Linotype" w:cs="Arial"/>
                <w:b/>
                <w:sz w:val="20"/>
                <w:szCs w:val="24"/>
              </w:rPr>
              <w:t>to (si/no)</w:t>
            </w:r>
          </w:p>
        </w:tc>
      </w:tr>
      <w:tr w:rsidR="00722811" w:rsidRPr="008E00CE" w:rsidTr="008E00CE">
        <w:tc>
          <w:tcPr>
            <w:tcW w:w="1644" w:type="dxa"/>
            <w:tcBorders>
              <w:top w:val="single" w:sz="4" w:space="0" w:color="auto"/>
              <w:left w:val="single" w:sz="4" w:space="0" w:color="auto"/>
              <w:bottom w:val="single" w:sz="4" w:space="0" w:color="auto"/>
              <w:right w:val="single" w:sz="4" w:space="0" w:color="auto"/>
            </w:tcBorders>
            <w:vAlign w:val="center"/>
            <w:hideMark/>
          </w:tcPr>
          <w:p w:rsidR="00722811" w:rsidRPr="008E00CE" w:rsidRDefault="00722811" w:rsidP="008E00CE">
            <w:pPr>
              <w:widowControl w:val="0"/>
              <w:autoSpaceDE w:val="0"/>
              <w:autoSpaceDN w:val="0"/>
              <w:adjustRightInd w:val="0"/>
              <w:rPr>
                <w:rFonts w:ascii="Palatino Linotype" w:hAnsi="Palatino Linotype" w:cs="Arial"/>
                <w:sz w:val="20"/>
                <w:szCs w:val="24"/>
              </w:rPr>
            </w:pPr>
            <w:r w:rsidRPr="008E00CE">
              <w:rPr>
                <w:rFonts w:ascii="Palatino Linotype" w:hAnsi="Palatino Linotype" w:cs="Arial"/>
                <w:sz w:val="20"/>
                <w:szCs w:val="24"/>
              </w:rPr>
              <w:t>Farmacia Comunale di Teramo s.r.l.</w:t>
            </w:r>
          </w:p>
        </w:tc>
        <w:tc>
          <w:tcPr>
            <w:tcW w:w="1644" w:type="dxa"/>
            <w:tcBorders>
              <w:top w:val="single" w:sz="4" w:space="0" w:color="auto"/>
              <w:left w:val="single" w:sz="4" w:space="0" w:color="auto"/>
              <w:bottom w:val="single" w:sz="4" w:space="0" w:color="auto"/>
              <w:right w:val="single" w:sz="4" w:space="0" w:color="auto"/>
            </w:tcBorders>
            <w:vAlign w:val="center"/>
            <w:hideMark/>
          </w:tcPr>
          <w:p w:rsidR="00722811" w:rsidRPr="008E00CE" w:rsidRDefault="00722811" w:rsidP="008E00CE">
            <w:pPr>
              <w:widowControl w:val="0"/>
              <w:autoSpaceDE w:val="0"/>
              <w:autoSpaceDN w:val="0"/>
              <w:adjustRightInd w:val="0"/>
              <w:rPr>
                <w:rFonts w:ascii="Palatino Linotype" w:hAnsi="Palatino Linotype" w:cs="Arial"/>
                <w:sz w:val="20"/>
                <w:szCs w:val="24"/>
              </w:rPr>
            </w:pPr>
            <w:r w:rsidRPr="008E00CE">
              <w:rPr>
                <w:rFonts w:ascii="Palatino Linotype" w:hAnsi="Palatino Linotype" w:cs="Arial"/>
                <w:sz w:val="20"/>
                <w:szCs w:val="24"/>
              </w:rPr>
              <w:t>51%</w:t>
            </w:r>
          </w:p>
        </w:tc>
        <w:tc>
          <w:tcPr>
            <w:tcW w:w="1644" w:type="dxa"/>
            <w:tcBorders>
              <w:top w:val="single" w:sz="4" w:space="0" w:color="auto"/>
              <w:left w:val="single" w:sz="4" w:space="0" w:color="auto"/>
              <w:bottom w:val="single" w:sz="4" w:space="0" w:color="auto"/>
              <w:right w:val="single" w:sz="4" w:space="0" w:color="auto"/>
            </w:tcBorders>
            <w:vAlign w:val="center"/>
            <w:hideMark/>
          </w:tcPr>
          <w:p w:rsidR="00722811" w:rsidRPr="008E00CE" w:rsidRDefault="00722811" w:rsidP="008E00CE">
            <w:pPr>
              <w:widowControl w:val="0"/>
              <w:autoSpaceDE w:val="0"/>
              <w:autoSpaceDN w:val="0"/>
              <w:adjustRightInd w:val="0"/>
              <w:rPr>
                <w:rFonts w:ascii="Palatino Linotype" w:hAnsi="Palatino Linotype" w:cs="Arial"/>
                <w:sz w:val="20"/>
                <w:szCs w:val="24"/>
              </w:rPr>
            </w:pPr>
            <w:r w:rsidRPr="008E00CE">
              <w:rPr>
                <w:rFonts w:ascii="Palatino Linotype" w:hAnsi="Palatino Linotype" w:cs="Arial"/>
                <w:sz w:val="20"/>
                <w:szCs w:val="24"/>
              </w:rPr>
              <w:t>51%</w:t>
            </w:r>
          </w:p>
        </w:tc>
        <w:tc>
          <w:tcPr>
            <w:tcW w:w="1644" w:type="dxa"/>
            <w:tcBorders>
              <w:top w:val="single" w:sz="4" w:space="0" w:color="auto"/>
              <w:left w:val="single" w:sz="4" w:space="0" w:color="auto"/>
              <w:bottom w:val="single" w:sz="4" w:space="0" w:color="auto"/>
              <w:right w:val="single" w:sz="4" w:space="0" w:color="auto"/>
            </w:tcBorders>
            <w:vAlign w:val="center"/>
            <w:hideMark/>
          </w:tcPr>
          <w:p w:rsidR="00722811" w:rsidRPr="008E00CE" w:rsidRDefault="00722811" w:rsidP="008E00CE">
            <w:pPr>
              <w:widowControl w:val="0"/>
              <w:autoSpaceDE w:val="0"/>
              <w:autoSpaceDN w:val="0"/>
              <w:adjustRightInd w:val="0"/>
              <w:rPr>
                <w:rFonts w:ascii="Palatino Linotype" w:hAnsi="Palatino Linotype" w:cs="Arial"/>
                <w:sz w:val="20"/>
                <w:szCs w:val="24"/>
              </w:rPr>
            </w:pPr>
            <w:r w:rsidRPr="008E00CE">
              <w:rPr>
                <w:rFonts w:ascii="Palatino Linotype" w:hAnsi="Palatino Linotype" w:cs="Arial"/>
                <w:sz w:val="20"/>
                <w:szCs w:val="24"/>
              </w:rPr>
              <w:t>no</w:t>
            </w:r>
          </w:p>
        </w:tc>
        <w:tc>
          <w:tcPr>
            <w:tcW w:w="1644" w:type="dxa"/>
            <w:tcBorders>
              <w:top w:val="single" w:sz="4" w:space="0" w:color="auto"/>
              <w:left w:val="single" w:sz="4" w:space="0" w:color="auto"/>
              <w:bottom w:val="single" w:sz="4" w:space="0" w:color="auto"/>
              <w:right w:val="single" w:sz="4" w:space="0" w:color="auto"/>
            </w:tcBorders>
            <w:vAlign w:val="center"/>
            <w:hideMark/>
          </w:tcPr>
          <w:p w:rsidR="00722811" w:rsidRPr="008E00CE" w:rsidRDefault="00722811" w:rsidP="008E00CE">
            <w:pPr>
              <w:widowControl w:val="0"/>
              <w:autoSpaceDE w:val="0"/>
              <w:autoSpaceDN w:val="0"/>
              <w:adjustRightInd w:val="0"/>
              <w:rPr>
                <w:rFonts w:ascii="Palatino Linotype" w:hAnsi="Palatino Linotype" w:cs="Arial"/>
                <w:sz w:val="20"/>
                <w:szCs w:val="24"/>
                <w:highlight w:val="yellow"/>
              </w:rPr>
            </w:pPr>
            <w:r w:rsidRPr="008E00CE">
              <w:rPr>
                <w:rFonts w:ascii="Palatino Linotype" w:hAnsi="Palatino Linotype" w:cs="Arial"/>
                <w:sz w:val="20"/>
                <w:szCs w:val="24"/>
              </w:rPr>
              <w:t>Rientra nel Gruppo di amministrazione pubblica in quanto società controllata</w:t>
            </w:r>
          </w:p>
        </w:tc>
        <w:tc>
          <w:tcPr>
            <w:tcW w:w="1644" w:type="dxa"/>
            <w:tcBorders>
              <w:top w:val="single" w:sz="4" w:space="0" w:color="auto"/>
              <w:left w:val="single" w:sz="4" w:space="0" w:color="auto"/>
              <w:bottom w:val="single" w:sz="4" w:space="0" w:color="auto"/>
              <w:right w:val="single" w:sz="4" w:space="0" w:color="auto"/>
            </w:tcBorders>
            <w:vAlign w:val="center"/>
            <w:hideMark/>
          </w:tcPr>
          <w:p w:rsidR="00722811" w:rsidRPr="008E00CE" w:rsidRDefault="00722811" w:rsidP="008E00CE">
            <w:pPr>
              <w:widowControl w:val="0"/>
              <w:autoSpaceDE w:val="0"/>
              <w:autoSpaceDN w:val="0"/>
              <w:adjustRightInd w:val="0"/>
              <w:rPr>
                <w:rFonts w:ascii="Palatino Linotype" w:hAnsi="Palatino Linotype" w:cs="Arial"/>
                <w:sz w:val="20"/>
                <w:szCs w:val="24"/>
                <w:highlight w:val="yellow"/>
              </w:rPr>
            </w:pPr>
            <w:r w:rsidRPr="008E00CE">
              <w:rPr>
                <w:rFonts w:ascii="Palatino Linotype" w:hAnsi="Palatino Linotype" w:cs="Arial"/>
                <w:sz w:val="20"/>
                <w:szCs w:val="24"/>
              </w:rPr>
              <w:t>si</w:t>
            </w:r>
          </w:p>
        </w:tc>
      </w:tr>
      <w:tr w:rsidR="00722811" w:rsidRPr="008E00CE" w:rsidTr="008E00CE">
        <w:tc>
          <w:tcPr>
            <w:tcW w:w="1644" w:type="dxa"/>
            <w:tcBorders>
              <w:top w:val="single" w:sz="4" w:space="0" w:color="auto"/>
              <w:left w:val="single" w:sz="4" w:space="0" w:color="auto"/>
              <w:bottom w:val="single" w:sz="4" w:space="0" w:color="auto"/>
              <w:right w:val="single" w:sz="4" w:space="0" w:color="auto"/>
            </w:tcBorders>
            <w:vAlign w:val="center"/>
            <w:hideMark/>
          </w:tcPr>
          <w:p w:rsidR="00722811" w:rsidRPr="008E00CE" w:rsidRDefault="00722811" w:rsidP="008E00CE">
            <w:pPr>
              <w:widowControl w:val="0"/>
              <w:autoSpaceDE w:val="0"/>
              <w:autoSpaceDN w:val="0"/>
              <w:adjustRightInd w:val="0"/>
              <w:rPr>
                <w:rFonts w:ascii="Palatino Linotype" w:hAnsi="Palatino Linotype" w:cs="Arial"/>
                <w:sz w:val="20"/>
                <w:szCs w:val="24"/>
              </w:rPr>
            </w:pPr>
            <w:r w:rsidRPr="008E00CE">
              <w:rPr>
                <w:rFonts w:ascii="Palatino Linotype" w:hAnsi="Palatino Linotype" w:cs="Arial"/>
                <w:sz w:val="20"/>
                <w:szCs w:val="24"/>
              </w:rPr>
              <w:t>Teramo Ambiente S.p.a.</w:t>
            </w:r>
          </w:p>
        </w:tc>
        <w:tc>
          <w:tcPr>
            <w:tcW w:w="1644" w:type="dxa"/>
            <w:tcBorders>
              <w:top w:val="single" w:sz="4" w:space="0" w:color="auto"/>
              <w:left w:val="single" w:sz="4" w:space="0" w:color="auto"/>
              <w:bottom w:val="single" w:sz="4" w:space="0" w:color="auto"/>
              <w:right w:val="single" w:sz="4" w:space="0" w:color="auto"/>
            </w:tcBorders>
            <w:vAlign w:val="center"/>
            <w:hideMark/>
          </w:tcPr>
          <w:p w:rsidR="00722811" w:rsidRPr="008E00CE" w:rsidRDefault="00722811" w:rsidP="008E00CE">
            <w:pPr>
              <w:widowControl w:val="0"/>
              <w:autoSpaceDE w:val="0"/>
              <w:autoSpaceDN w:val="0"/>
              <w:adjustRightInd w:val="0"/>
              <w:rPr>
                <w:rFonts w:ascii="Palatino Linotype" w:hAnsi="Palatino Linotype" w:cs="Arial"/>
                <w:sz w:val="20"/>
                <w:szCs w:val="24"/>
              </w:rPr>
            </w:pPr>
            <w:r w:rsidRPr="008E00CE">
              <w:rPr>
                <w:rFonts w:ascii="Palatino Linotype" w:hAnsi="Palatino Linotype" w:cs="Arial"/>
                <w:sz w:val="20"/>
                <w:szCs w:val="24"/>
              </w:rPr>
              <w:t>49%</w:t>
            </w:r>
          </w:p>
        </w:tc>
        <w:tc>
          <w:tcPr>
            <w:tcW w:w="1644" w:type="dxa"/>
            <w:tcBorders>
              <w:top w:val="single" w:sz="4" w:space="0" w:color="auto"/>
              <w:left w:val="single" w:sz="4" w:space="0" w:color="auto"/>
              <w:bottom w:val="single" w:sz="4" w:space="0" w:color="auto"/>
              <w:right w:val="single" w:sz="4" w:space="0" w:color="auto"/>
            </w:tcBorders>
            <w:vAlign w:val="center"/>
            <w:hideMark/>
          </w:tcPr>
          <w:p w:rsidR="00722811" w:rsidRPr="008E00CE" w:rsidRDefault="00722811" w:rsidP="008E00CE">
            <w:pPr>
              <w:widowControl w:val="0"/>
              <w:autoSpaceDE w:val="0"/>
              <w:autoSpaceDN w:val="0"/>
              <w:adjustRightInd w:val="0"/>
              <w:rPr>
                <w:rFonts w:ascii="Palatino Linotype" w:hAnsi="Palatino Linotype" w:cs="Arial"/>
                <w:sz w:val="20"/>
                <w:szCs w:val="24"/>
                <w:highlight w:val="yellow"/>
              </w:rPr>
            </w:pPr>
            <w:r w:rsidRPr="008E00CE">
              <w:rPr>
                <w:rFonts w:ascii="Palatino Linotype" w:hAnsi="Palatino Linotype" w:cs="Arial"/>
                <w:sz w:val="20"/>
                <w:szCs w:val="24"/>
              </w:rPr>
              <w:t>49%</w:t>
            </w:r>
          </w:p>
        </w:tc>
        <w:tc>
          <w:tcPr>
            <w:tcW w:w="1644" w:type="dxa"/>
            <w:tcBorders>
              <w:top w:val="single" w:sz="4" w:space="0" w:color="auto"/>
              <w:left w:val="single" w:sz="4" w:space="0" w:color="auto"/>
              <w:bottom w:val="single" w:sz="4" w:space="0" w:color="auto"/>
              <w:right w:val="single" w:sz="4" w:space="0" w:color="auto"/>
            </w:tcBorders>
            <w:vAlign w:val="center"/>
            <w:hideMark/>
          </w:tcPr>
          <w:p w:rsidR="00722811" w:rsidRPr="008E00CE" w:rsidRDefault="00722811" w:rsidP="008E00CE">
            <w:pPr>
              <w:widowControl w:val="0"/>
              <w:autoSpaceDE w:val="0"/>
              <w:autoSpaceDN w:val="0"/>
              <w:adjustRightInd w:val="0"/>
              <w:rPr>
                <w:rFonts w:ascii="Palatino Linotype" w:hAnsi="Palatino Linotype" w:cs="Arial"/>
                <w:sz w:val="20"/>
                <w:szCs w:val="24"/>
              </w:rPr>
            </w:pPr>
            <w:r w:rsidRPr="008E00CE">
              <w:rPr>
                <w:rFonts w:ascii="Palatino Linotype" w:hAnsi="Palatino Linotype" w:cs="Arial"/>
                <w:sz w:val="20"/>
                <w:szCs w:val="24"/>
              </w:rPr>
              <w:t>no</w:t>
            </w:r>
          </w:p>
        </w:tc>
        <w:tc>
          <w:tcPr>
            <w:tcW w:w="1644" w:type="dxa"/>
            <w:tcBorders>
              <w:top w:val="single" w:sz="4" w:space="0" w:color="auto"/>
              <w:left w:val="single" w:sz="4" w:space="0" w:color="auto"/>
              <w:bottom w:val="single" w:sz="4" w:space="0" w:color="auto"/>
              <w:right w:val="single" w:sz="4" w:space="0" w:color="auto"/>
            </w:tcBorders>
            <w:vAlign w:val="center"/>
            <w:hideMark/>
          </w:tcPr>
          <w:p w:rsidR="00722811" w:rsidRPr="008E00CE" w:rsidRDefault="00722811" w:rsidP="008E00CE">
            <w:pPr>
              <w:widowControl w:val="0"/>
              <w:autoSpaceDE w:val="0"/>
              <w:autoSpaceDN w:val="0"/>
              <w:adjustRightInd w:val="0"/>
              <w:rPr>
                <w:rFonts w:ascii="Palatino Linotype" w:hAnsi="Palatino Linotype" w:cs="Arial"/>
                <w:sz w:val="20"/>
                <w:szCs w:val="24"/>
                <w:highlight w:val="yellow"/>
              </w:rPr>
            </w:pPr>
            <w:r w:rsidRPr="008E00CE">
              <w:rPr>
                <w:rFonts w:ascii="Palatino Linotype" w:hAnsi="Palatino Linotype" w:cs="Arial"/>
                <w:sz w:val="20"/>
                <w:szCs w:val="24"/>
              </w:rPr>
              <w:t xml:space="preserve">Rientra nel Gruppo di amministrazione pubblica in quanto società partecipata con </w:t>
            </w:r>
            <w:r w:rsidRPr="008E00CE">
              <w:rPr>
                <w:rFonts w:ascii="Palatino Linotype" w:hAnsi="Palatino Linotype" w:cs="Arial"/>
                <w:sz w:val="20"/>
                <w:szCs w:val="24"/>
              </w:rPr>
              <w:lastRenderedPageBreak/>
              <w:t>quota di voti esercitabili superiore al 20%, affidataria diretta  di servizi pubblici locali</w:t>
            </w:r>
          </w:p>
        </w:tc>
        <w:tc>
          <w:tcPr>
            <w:tcW w:w="1644" w:type="dxa"/>
            <w:tcBorders>
              <w:top w:val="single" w:sz="4" w:space="0" w:color="auto"/>
              <w:left w:val="single" w:sz="4" w:space="0" w:color="auto"/>
              <w:bottom w:val="single" w:sz="4" w:space="0" w:color="auto"/>
              <w:right w:val="single" w:sz="4" w:space="0" w:color="auto"/>
            </w:tcBorders>
            <w:vAlign w:val="center"/>
            <w:hideMark/>
          </w:tcPr>
          <w:p w:rsidR="00722811" w:rsidRPr="008E00CE" w:rsidRDefault="00722811" w:rsidP="008E00CE">
            <w:pPr>
              <w:widowControl w:val="0"/>
              <w:autoSpaceDE w:val="0"/>
              <w:autoSpaceDN w:val="0"/>
              <w:adjustRightInd w:val="0"/>
              <w:rPr>
                <w:rFonts w:ascii="Palatino Linotype" w:hAnsi="Palatino Linotype" w:cs="Arial"/>
                <w:sz w:val="20"/>
                <w:szCs w:val="24"/>
              </w:rPr>
            </w:pPr>
            <w:r w:rsidRPr="008E00CE">
              <w:rPr>
                <w:rFonts w:ascii="Palatino Linotype" w:hAnsi="Palatino Linotype" w:cs="Arial"/>
                <w:sz w:val="20"/>
                <w:szCs w:val="24"/>
              </w:rPr>
              <w:lastRenderedPageBreak/>
              <w:t>si</w:t>
            </w:r>
          </w:p>
        </w:tc>
      </w:tr>
      <w:tr w:rsidR="00722811" w:rsidRPr="008E00CE" w:rsidTr="008E00CE">
        <w:tc>
          <w:tcPr>
            <w:tcW w:w="1644" w:type="dxa"/>
            <w:tcBorders>
              <w:top w:val="single" w:sz="4" w:space="0" w:color="auto"/>
              <w:left w:val="single" w:sz="4" w:space="0" w:color="auto"/>
              <w:bottom w:val="single" w:sz="4" w:space="0" w:color="auto"/>
              <w:right w:val="single" w:sz="4" w:space="0" w:color="auto"/>
            </w:tcBorders>
            <w:vAlign w:val="center"/>
            <w:hideMark/>
          </w:tcPr>
          <w:p w:rsidR="00722811" w:rsidRPr="008E00CE" w:rsidRDefault="00722811" w:rsidP="008E00CE">
            <w:pPr>
              <w:widowControl w:val="0"/>
              <w:autoSpaceDE w:val="0"/>
              <w:autoSpaceDN w:val="0"/>
              <w:adjustRightInd w:val="0"/>
              <w:rPr>
                <w:rFonts w:ascii="Palatino Linotype" w:hAnsi="Palatino Linotype" w:cs="Arial"/>
                <w:sz w:val="20"/>
                <w:szCs w:val="24"/>
              </w:rPr>
            </w:pPr>
            <w:r w:rsidRPr="008E00CE">
              <w:rPr>
                <w:rFonts w:ascii="Palatino Linotype" w:hAnsi="Palatino Linotype" w:cs="Arial"/>
                <w:sz w:val="20"/>
                <w:szCs w:val="24"/>
              </w:rPr>
              <w:lastRenderedPageBreak/>
              <w:t xml:space="preserve">Consorzio Punto Europa Soc. Consortile a </w:t>
            </w:r>
            <w:proofErr w:type="spellStart"/>
            <w:r w:rsidRPr="008E00CE">
              <w:rPr>
                <w:rFonts w:ascii="Palatino Linotype" w:hAnsi="Palatino Linotype" w:cs="Arial"/>
                <w:sz w:val="20"/>
                <w:szCs w:val="24"/>
              </w:rPr>
              <w:t>Resp</w:t>
            </w:r>
            <w:proofErr w:type="spellEnd"/>
            <w:r w:rsidRPr="008E00CE">
              <w:rPr>
                <w:rFonts w:ascii="Palatino Linotype" w:hAnsi="Palatino Linotype" w:cs="Arial"/>
                <w:sz w:val="20"/>
                <w:szCs w:val="24"/>
              </w:rPr>
              <w:t>. Limitata</w:t>
            </w:r>
          </w:p>
        </w:tc>
        <w:tc>
          <w:tcPr>
            <w:tcW w:w="1644" w:type="dxa"/>
            <w:tcBorders>
              <w:top w:val="single" w:sz="4" w:space="0" w:color="auto"/>
              <w:left w:val="single" w:sz="4" w:space="0" w:color="auto"/>
              <w:bottom w:val="single" w:sz="4" w:space="0" w:color="auto"/>
              <w:right w:val="single" w:sz="4" w:space="0" w:color="auto"/>
            </w:tcBorders>
            <w:vAlign w:val="center"/>
            <w:hideMark/>
          </w:tcPr>
          <w:p w:rsidR="00722811" w:rsidRPr="008E00CE" w:rsidRDefault="00722811" w:rsidP="008E00CE">
            <w:pPr>
              <w:widowControl w:val="0"/>
              <w:autoSpaceDE w:val="0"/>
              <w:autoSpaceDN w:val="0"/>
              <w:adjustRightInd w:val="0"/>
              <w:rPr>
                <w:rFonts w:ascii="Palatino Linotype" w:hAnsi="Palatino Linotype" w:cs="Arial"/>
                <w:sz w:val="20"/>
                <w:szCs w:val="24"/>
              </w:rPr>
            </w:pPr>
            <w:r w:rsidRPr="008E00CE">
              <w:rPr>
                <w:rFonts w:ascii="Palatino Linotype" w:hAnsi="Palatino Linotype" w:cs="Arial"/>
                <w:sz w:val="20"/>
                <w:szCs w:val="24"/>
              </w:rPr>
              <w:t>35,79%</w:t>
            </w:r>
          </w:p>
        </w:tc>
        <w:tc>
          <w:tcPr>
            <w:tcW w:w="1644" w:type="dxa"/>
            <w:tcBorders>
              <w:top w:val="single" w:sz="4" w:space="0" w:color="auto"/>
              <w:left w:val="single" w:sz="4" w:space="0" w:color="auto"/>
              <w:bottom w:val="single" w:sz="4" w:space="0" w:color="auto"/>
              <w:right w:val="single" w:sz="4" w:space="0" w:color="auto"/>
            </w:tcBorders>
            <w:vAlign w:val="center"/>
          </w:tcPr>
          <w:p w:rsidR="00722811" w:rsidRPr="008E00CE" w:rsidRDefault="00722811" w:rsidP="008E00CE">
            <w:pPr>
              <w:widowControl w:val="0"/>
              <w:autoSpaceDE w:val="0"/>
              <w:autoSpaceDN w:val="0"/>
              <w:adjustRightInd w:val="0"/>
              <w:rPr>
                <w:rFonts w:ascii="Palatino Linotype" w:hAnsi="Palatino Linotype" w:cs="Arial"/>
                <w:sz w:val="20"/>
                <w:szCs w:val="24"/>
              </w:rPr>
            </w:pPr>
            <w:r w:rsidRPr="008E00CE">
              <w:rPr>
                <w:rFonts w:ascii="Palatino Linotype" w:hAnsi="Palatino Linotype" w:cs="Arial"/>
                <w:sz w:val="20"/>
                <w:szCs w:val="24"/>
              </w:rPr>
              <w:t>89,47%</w:t>
            </w:r>
          </w:p>
          <w:p w:rsidR="00722811" w:rsidRPr="008E00CE" w:rsidRDefault="00722811" w:rsidP="008E00CE">
            <w:pPr>
              <w:widowControl w:val="0"/>
              <w:autoSpaceDE w:val="0"/>
              <w:autoSpaceDN w:val="0"/>
              <w:adjustRightInd w:val="0"/>
              <w:rPr>
                <w:rFonts w:ascii="Palatino Linotype" w:hAnsi="Palatino Linotype" w:cs="Arial"/>
                <w:sz w:val="20"/>
                <w:szCs w:val="24"/>
              </w:rPr>
            </w:pPr>
          </w:p>
          <w:p w:rsidR="00722811" w:rsidRPr="008E00CE" w:rsidRDefault="00722811" w:rsidP="008E00CE">
            <w:pPr>
              <w:widowControl w:val="0"/>
              <w:autoSpaceDE w:val="0"/>
              <w:autoSpaceDN w:val="0"/>
              <w:adjustRightInd w:val="0"/>
              <w:rPr>
                <w:rFonts w:ascii="Palatino Linotype" w:hAnsi="Palatino Linotype" w:cs="Arial"/>
                <w:sz w:val="20"/>
                <w:szCs w:val="24"/>
              </w:rPr>
            </w:pPr>
          </w:p>
        </w:tc>
        <w:tc>
          <w:tcPr>
            <w:tcW w:w="1644" w:type="dxa"/>
            <w:tcBorders>
              <w:top w:val="single" w:sz="4" w:space="0" w:color="auto"/>
              <w:left w:val="single" w:sz="4" w:space="0" w:color="auto"/>
              <w:bottom w:val="single" w:sz="4" w:space="0" w:color="auto"/>
              <w:right w:val="single" w:sz="4" w:space="0" w:color="auto"/>
            </w:tcBorders>
            <w:vAlign w:val="center"/>
            <w:hideMark/>
          </w:tcPr>
          <w:p w:rsidR="00722811" w:rsidRPr="008E00CE" w:rsidRDefault="00722811" w:rsidP="008E00CE">
            <w:pPr>
              <w:widowControl w:val="0"/>
              <w:autoSpaceDE w:val="0"/>
              <w:autoSpaceDN w:val="0"/>
              <w:adjustRightInd w:val="0"/>
              <w:rPr>
                <w:rFonts w:ascii="Palatino Linotype" w:hAnsi="Palatino Linotype" w:cs="Arial"/>
                <w:sz w:val="20"/>
                <w:szCs w:val="24"/>
              </w:rPr>
            </w:pPr>
            <w:r w:rsidRPr="008E00CE">
              <w:rPr>
                <w:rFonts w:ascii="Palatino Linotype" w:hAnsi="Palatino Linotype" w:cs="Arial"/>
                <w:sz w:val="20"/>
                <w:szCs w:val="24"/>
              </w:rPr>
              <w:t>no</w:t>
            </w:r>
          </w:p>
        </w:tc>
        <w:tc>
          <w:tcPr>
            <w:tcW w:w="1644" w:type="dxa"/>
            <w:tcBorders>
              <w:top w:val="single" w:sz="4" w:space="0" w:color="auto"/>
              <w:left w:val="single" w:sz="4" w:space="0" w:color="auto"/>
              <w:bottom w:val="single" w:sz="4" w:space="0" w:color="auto"/>
              <w:right w:val="single" w:sz="4" w:space="0" w:color="auto"/>
            </w:tcBorders>
            <w:vAlign w:val="center"/>
            <w:hideMark/>
          </w:tcPr>
          <w:p w:rsidR="00722811" w:rsidRPr="008E00CE" w:rsidRDefault="00722811" w:rsidP="008E00CE">
            <w:pPr>
              <w:widowControl w:val="0"/>
              <w:autoSpaceDE w:val="0"/>
              <w:autoSpaceDN w:val="0"/>
              <w:adjustRightInd w:val="0"/>
              <w:rPr>
                <w:rFonts w:ascii="Palatino Linotype" w:hAnsi="Palatino Linotype" w:cs="Arial"/>
                <w:sz w:val="20"/>
                <w:szCs w:val="24"/>
              </w:rPr>
            </w:pPr>
            <w:r w:rsidRPr="008E00CE">
              <w:rPr>
                <w:rFonts w:ascii="Palatino Linotype" w:hAnsi="Palatino Linotype" w:cs="Arial"/>
                <w:sz w:val="20"/>
                <w:szCs w:val="24"/>
              </w:rPr>
              <w:t>Rientra nel Gruppo di amministrazione pubblica in quanto società partecipata con quota di voti esercitabili superiore al 20%</w:t>
            </w:r>
          </w:p>
        </w:tc>
        <w:tc>
          <w:tcPr>
            <w:tcW w:w="1644" w:type="dxa"/>
            <w:tcBorders>
              <w:top w:val="single" w:sz="4" w:space="0" w:color="auto"/>
              <w:left w:val="single" w:sz="4" w:space="0" w:color="auto"/>
              <w:bottom w:val="single" w:sz="4" w:space="0" w:color="auto"/>
              <w:right w:val="single" w:sz="4" w:space="0" w:color="auto"/>
            </w:tcBorders>
            <w:vAlign w:val="center"/>
            <w:hideMark/>
          </w:tcPr>
          <w:p w:rsidR="00722811" w:rsidRPr="008E00CE" w:rsidRDefault="00722811" w:rsidP="008E00CE">
            <w:pPr>
              <w:widowControl w:val="0"/>
              <w:autoSpaceDE w:val="0"/>
              <w:autoSpaceDN w:val="0"/>
              <w:adjustRightInd w:val="0"/>
              <w:rPr>
                <w:rFonts w:ascii="Palatino Linotype" w:hAnsi="Palatino Linotype" w:cs="Arial"/>
                <w:sz w:val="20"/>
                <w:szCs w:val="24"/>
              </w:rPr>
            </w:pPr>
            <w:r w:rsidRPr="008E00CE">
              <w:rPr>
                <w:rFonts w:ascii="Palatino Linotype" w:hAnsi="Palatino Linotype" w:cs="Arial"/>
                <w:sz w:val="20"/>
                <w:szCs w:val="24"/>
              </w:rPr>
              <w:t>si</w:t>
            </w:r>
          </w:p>
        </w:tc>
      </w:tr>
      <w:tr w:rsidR="00722811" w:rsidRPr="008E00CE" w:rsidTr="008E00CE">
        <w:tc>
          <w:tcPr>
            <w:tcW w:w="1644" w:type="dxa"/>
            <w:tcBorders>
              <w:top w:val="single" w:sz="4" w:space="0" w:color="auto"/>
              <w:left w:val="single" w:sz="4" w:space="0" w:color="auto"/>
              <w:bottom w:val="single" w:sz="4" w:space="0" w:color="auto"/>
              <w:right w:val="single" w:sz="4" w:space="0" w:color="auto"/>
            </w:tcBorders>
            <w:vAlign w:val="center"/>
            <w:hideMark/>
          </w:tcPr>
          <w:p w:rsidR="00722811" w:rsidRPr="008E00CE" w:rsidRDefault="00722811" w:rsidP="008E00CE">
            <w:pPr>
              <w:widowControl w:val="0"/>
              <w:autoSpaceDE w:val="0"/>
              <w:autoSpaceDN w:val="0"/>
              <w:adjustRightInd w:val="0"/>
              <w:rPr>
                <w:rFonts w:ascii="Palatino Linotype" w:hAnsi="Palatino Linotype" w:cs="Arial"/>
                <w:sz w:val="20"/>
                <w:szCs w:val="24"/>
              </w:rPr>
            </w:pPr>
            <w:r w:rsidRPr="008E00CE">
              <w:rPr>
                <w:rFonts w:ascii="Palatino Linotype" w:hAnsi="Palatino Linotype" w:cs="Arial"/>
                <w:sz w:val="20"/>
                <w:szCs w:val="24"/>
              </w:rPr>
              <w:t>Ruzzo Reti S.p.a.</w:t>
            </w:r>
          </w:p>
        </w:tc>
        <w:tc>
          <w:tcPr>
            <w:tcW w:w="1644" w:type="dxa"/>
            <w:tcBorders>
              <w:top w:val="single" w:sz="4" w:space="0" w:color="auto"/>
              <w:left w:val="single" w:sz="4" w:space="0" w:color="auto"/>
              <w:bottom w:val="single" w:sz="4" w:space="0" w:color="auto"/>
              <w:right w:val="single" w:sz="4" w:space="0" w:color="auto"/>
            </w:tcBorders>
            <w:vAlign w:val="center"/>
            <w:hideMark/>
          </w:tcPr>
          <w:p w:rsidR="00722811" w:rsidRPr="008E00CE" w:rsidRDefault="00722811" w:rsidP="008E00CE">
            <w:pPr>
              <w:widowControl w:val="0"/>
              <w:autoSpaceDE w:val="0"/>
              <w:autoSpaceDN w:val="0"/>
              <w:adjustRightInd w:val="0"/>
              <w:rPr>
                <w:rFonts w:ascii="Palatino Linotype" w:hAnsi="Palatino Linotype" w:cs="Arial"/>
                <w:sz w:val="20"/>
                <w:szCs w:val="24"/>
              </w:rPr>
            </w:pPr>
            <w:r w:rsidRPr="008E00CE">
              <w:rPr>
                <w:rFonts w:ascii="Palatino Linotype" w:hAnsi="Palatino Linotype" w:cs="Arial"/>
                <w:sz w:val="20"/>
                <w:szCs w:val="24"/>
              </w:rPr>
              <w:t>11,36%</w:t>
            </w:r>
          </w:p>
        </w:tc>
        <w:tc>
          <w:tcPr>
            <w:tcW w:w="1644" w:type="dxa"/>
            <w:tcBorders>
              <w:top w:val="single" w:sz="4" w:space="0" w:color="auto"/>
              <w:left w:val="single" w:sz="4" w:space="0" w:color="auto"/>
              <w:bottom w:val="single" w:sz="4" w:space="0" w:color="auto"/>
              <w:right w:val="single" w:sz="4" w:space="0" w:color="auto"/>
            </w:tcBorders>
            <w:vAlign w:val="center"/>
            <w:hideMark/>
          </w:tcPr>
          <w:p w:rsidR="00722811" w:rsidRPr="008E00CE" w:rsidRDefault="00722811" w:rsidP="008E00CE">
            <w:pPr>
              <w:widowControl w:val="0"/>
              <w:autoSpaceDE w:val="0"/>
              <w:autoSpaceDN w:val="0"/>
              <w:adjustRightInd w:val="0"/>
              <w:rPr>
                <w:rFonts w:ascii="Palatino Linotype" w:hAnsi="Palatino Linotype" w:cs="Arial"/>
                <w:sz w:val="20"/>
                <w:szCs w:val="24"/>
              </w:rPr>
            </w:pPr>
            <w:r w:rsidRPr="008E00CE">
              <w:rPr>
                <w:rFonts w:ascii="Palatino Linotype" w:hAnsi="Palatino Linotype" w:cs="Arial"/>
                <w:sz w:val="20"/>
                <w:szCs w:val="24"/>
              </w:rPr>
              <w:t>100%</w:t>
            </w:r>
          </w:p>
        </w:tc>
        <w:tc>
          <w:tcPr>
            <w:tcW w:w="1644" w:type="dxa"/>
            <w:tcBorders>
              <w:top w:val="single" w:sz="4" w:space="0" w:color="auto"/>
              <w:left w:val="single" w:sz="4" w:space="0" w:color="auto"/>
              <w:bottom w:val="single" w:sz="4" w:space="0" w:color="auto"/>
              <w:right w:val="single" w:sz="4" w:space="0" w:color="auto"/>
            </w:tcBorders>
            <w:vAlign w:val="center"/>
            <w:hideMark/>
          </w:tcPr>
          <w:p w:rsidR="00722811" w:rsidRPr="008E00CE" w:rsidRDefault="00722811" w:rsidP="008E00CE">
            <w:pPr>
              <w:widowControl w:val="0"/>
              <w:autoSpaceDE w:val="0"/>
              <w:autoSpaceDN w:val="0"/>
              <w:adjustRightInd w:val="0"/>
              <w:rPr>
                <w:rFonts w:ascii="Palatino Linotype" w:hAnsi="Palatino Linotype" w:cs="Arial"/>
                <w:sz w:val="20"/>
                <w:szCs w:val="24"/>
              </w:rPr>
            </w:pPr>
            <w:r w:rsidRPr="008E00CE">
              <w:rPr>
                <w:rFonts w:ascii="Palatino Linotype" w:hAnsi="Palatino Linotype" w:cs="Arial"/>
                <w:sz w:val="20"/>
                <w:szCs w:val="24"/>
              </w:rPr>
              <w:t>no</w:t>
            </w:r>
          </w:p>
        </w:tc>
        <w:tc>
          <w:tcPr>
            <w:tcW w:w="1644" w:type="dxa"/>
            <w:tcBorders>
              <w:top w:val="single" w:sz="4" w:space="0" w:color="auto"/>
              <w:left w:val="single" w:sz="4" w:space="0" w:color="auto"/>
              <w:bottom w:val="single" w:sz="4" w:space="0" w:color="auto"/>
              <w:right w:val="single" w:sz="4" w:space="0" w:color="auto"/>
            </w:tcBorders>
            <w:vAlign w:val="center"/>
            <w:hideMark/>
          </w:tcPr>
          <w:p w:rsidR="00722811" w:rsidRPr="008E00CE" w:rsidRDefault="00722811" w:rsidP="008E00CE">
            <w:pPr>
              <w:widowControl w:val="0"/>
              <w:autoSpaceDE w:val="0"/>
              <w:autoSpaceDN w:val="0"/>
              <w:adjustRightInd w:val="0"/>
              <w:rPr>
                <w:rFonts w:ascii="Palatino Linotype" w:hAnsi="Palatino Linotype" w:cs="Arial"/>
                <w:sz w:val="20"/>
                <w:szCs w:val="24"/>
              </w:rPr>
            </w:pPr>
            <w:r w:rsidRPr="008E00CE">
              <w:rPr>
                <w:rFonts w:ascii="Palatino Linotype" w:hAnsi="Palatino Linotype" w:cs="Arial"/>
                <w:sz w:val="20"/>
                <w:szCs w:val="24"/>
              </w:rPr>
              <w:t>Rientra nel Gruppo di amministrazione pubblica in quanto società partecipata a totale partecipazione pubblica affidataria diretta di servizi pubblici locali</w:t>
            </w:r>
          </w:p>
        </w:tc>
        <w:tc>
          <w:tcPr>
            <w:tcW w:w="1644" w:type="dxa"/>
            <w:tcBorders>
              <w:top w:val="single" w:sz="4" w:space="0" w:color="auto"/>
              <w:left w:val="single" w:sz="4" w:space="0" w:color="auto"/>
              <w:bottom w:val="single" w:sz="4" w:space="0" w:color="auto"/>
              <w:right w:val="single" w:sz="4" w:space="0" w:color="auto"/>
            </w:tcBorders>
            <w:vAlign w:val="center"/>
            <w:hideMark/>
          </w:tcPr>
          <w:p w:rsidR="00722811" w:rsidRPr="008E00CE" w:rsidRDefault="00722811" w:rsidP="008E00CE">
            <w:pPr>
              <w:widowControl w:val="0"/>
              <w:autoSpaceDE w:val="0"/>
              <w:autoSpaceDN w:val="0"/>
              <w:adjustRightInd w:val="0"/>
              <w:rPr>
                <w:rFonts w:ascii="Palatino Linotype" w:hAnsi="Palatino Linotype" w:cs="Arial"/>
                <w:sz w:val="20"/>
                <w:szCs w:val="24"/>
              </w:rPr>
            </w:pPr>
            <w:r w:rsidRPr="008E00CE">
              <w:rPr>
                <w:rFonts w:ascii="Palatino Linotype" w:hAnsi="Palatino Linotype" w:cs="Arial"/>
                <w:sz w:val="20"/>
                <w:szCs w:val="24"/>
              </w:rPr>
              <w:t>si</w:t>
            </w:r>
          </w:p>
        </w:tc>
      </w:tr>
    </w:tbl>
    <w:p w:rsidR="00722811" w:rsidRPr="002830F8" w:rsidRDefault="00722811" w:rsidP="00E1428B">
      <w:pPr>
        <w:widowControl w:val="0"/>
        <w:autoSpaceDE w:val="0"/>
        <w:autoSpaceDN w:val="0"/>
        <w:adjustRightInd w:val="0"/>
        <w:jc w:val="both"/>
        <w:rPr>
          <w:rFonts w:ascii="Palatino Linotype" w:hAnsi="Palatino Linotype" w:cs="Arial"/>
          <w:sz w:val="24"/>
          <w:szCs w:val="24"/>
        </w:rPr>
      </w:pPr>
    </w:p>
    <w:p w:rsidR="00722811" w:rsidRPr="002830F8" w:rsidRDefault="00722811" w:rsidP="00E1428B">
      <w:pPr>
        <w:pStyle w:val="Paragrafoelenco"/>
        <w:widowControl w:val="0"/>
        <w:numPr>
          <w:ilvl w:val="0"/>
          <w:numId w:val="2"/>
        </w:numPr>
        <w:autoSpaceDE w:val="0"/>
        <w:autoSpaceDN w:val="0"/>
        <w:adjustRightInd w:val="0"/>
        <w:jc w:val="both"/>
        <w:rPr>
          <w:rFonts w:ascii="Palatino Linotype" w:hAnsi="Palatino Linotype" w:cs="Arial"/>
        </w:rPr>
      </w:pPr>
      <w:r w:rsidRPr="002830F8">
        <w:rPr>
          <w:rFonts w:ascii="Palatino Linotype" w:hAnsi="Palatino Linotype" w:cs="Arial"/>
        </w:rPr>
        <w:t xml:space="preserve">l’elenco degli organismi, enti e società incluse nel </w:t>
      </w:r>
      <w:r w:rsidRPr="002830F8">
        <w:rPr>
          <w:rFonts w:ascii="Palatino Linotype" w:hAnsi="Palatino Linotype" w:cs="Arial"/>
          <w:b/>
        </w:rPr>
        <w:t>perimetro di consolidamento</w:t>
      </w:r>
      <w:r w:rsidRPr="002830F8">
        <w:rPr>
          <w:rFonts w:ascii="Palatino Linotype" w:hAnsi="Palatino Linotype" w:cs="Arial"/>
        </w:rPr>
        <w:t xml:space="preserve"> ai fini della predisposizione del bilancio consolidato:</w:t>
      </w:r>
    </w:p>
    <w:p w:rsidR="00722811" w:rsidRPr="002830F8" w:rsidRDefault="00722811" w:rsidP="00E1428B">
      <w:pPr>
        <w:jc w:val="both"/>
        <w:rPr>
          <w:rFonts w:ascii="Palatino Linotype" w:hAnsi="Palatino Linotype" w:cs="Arial"/>
          <w:sz w:val="24"/>
          <w:szCs w:val="24"/>
        </w:rPr>
      </w:pP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4"/>
        <w:gridCol w:w="2494"/>
        <w:gridCol w:w="2494"/>
        <w:gridCol w:w="2494"/>
      </w:tblGrid>
      <w:tr w:rsidR="00722811" w:rsidRPr="002830F8" w:rsidTr="008E00CE">
        <w:tc>
          <w:tcPr>
            <w:tcW w:w="24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2811" w:rsidRPr="002830F8" w:rsidRDefault="00722811" w:rsidP="008E00CE">
            <w:pPr>
              <w:widowControl w:val="0"/>
              <w:autoSpaceDE w:val="0"/>
              <w:autoSpaceDN w:val="0"/>
              <w:adjustRightInd w:val="0"/>
              <w:spacing w:before="60" w:after="60"/>
              <w:rPr>
                <w:rFonts w:ascii="Palatino Linotype" w:hAnsi="Palatino Linotype" w:cs="Arial"/>
                <w:b/>
                <w:sz w:val="24"/>
                <w:szCs w:val="24"/>
              </w:rPr>
            </w:pPr>
            <w:r w:rsidRPr="002830F8">
              <w:rPr>
                <w:rFonts w:ascii="Palatino Linotype" w:hAnsi="Palatino Linotype" w:cs="Arial"/>
                <w:b/>
                <w:sz w:val="24"/>
                <w:szCs w:val="24"/>
              </w:rPr>
              <w:t>Denominazione</w:t>
            </w:r>
          </w:p>
        </w:tc>
        <w:tc>
          <w:tcPr>
            <w:tcW w:w="24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2811" w:rsidRPr="002830F8" w:rsidRDefault="00722811" w:rsidP="008E00CE">
            <w:pPr>
              <w:widowControl w:val="0"/>
              <w:autoSpaceDE w:val="0"/>
              <w:autoSpaceDN w:val="0"/>
              <w:adjustRightInd w:val="0"/>
              <w:spacing w:before="60" w:after="60"/>
              <w:rPr>
                <w:rFonts w:ascii="Palatino Linotype" w:hAnsi="Palatino Linotype" w:cs="Arial"/>
                <w:b/>
                <w:sz w:val="24"/>
                <w:szCs w:val="24"/>
              </w:rPr>
            </w:pPr>
            <w:r w:rsidRPr="002830F8">
              <w:rPr>
                <w:rFonts w:ascii="Palatino Linotype" w:hAnsi="Palatino Linotype" w:cs="Arial"/>
                <w:b/>
                <w:sz w:val="24"/>
                <w:szCs w:val="24"/>
              </w:rPr>
              <w:t>Classificazione</w:t>
            </w:r>
          </w:p>
        </w:tc>
        <w:tc>
          <w:tcPr>
            <w:tcW w:w="24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2811" w:rsidRPr="002830F8" w:rsidRDefault="00722811" w:rsidP="008E00CE">
            <w:pPr>
              <w:widowControl w:val="0"/>
              <w:autoSpaceDE w:val="0"/>
              <w:autoSpaceDN w:val="0"/>
              <w:adjustRightInd w:val="0"/>
              <w:spacing w:before="60" w:after="60"/>
              <w:rPr>
                <w:rFonts w:ascii="Palatino Linotype" w:hAnsi="Palatino Linotype" w:cs="Arial"/>
                <w:b/>
                <w:sz w:val="24"/>
                <w:szCs w:val="24"/>
              </w:rPr>
            </w:pPr>
            <w:r w:rsidRPr="002830F8">
              <w:rPr>
                <w:rFonts w:ascii="Palatino Linotype" w:hAnsi="Palatino Linotype" w:cs="Arial"/>
                <w:b/>
                <w:sz w:val="24"/>
                <w:szCs w:val="24"/>
              </w:rPr>
              <w:t>Partecipazione Ente</w:t>
            </w:r>
          </w:p>
        </w:tc>
        <w:tc>
          <w:tcPr>
            <w:tcW w:w="24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2811" w:rsidRPr="002830F8" w:rsidRDefault="00722811" w:rsidP="008E00CE">
            <w:pPr>
              <w:widowControl w:val="0"/>
              <w:autoSpaceDE w:val="0"/>
              <w:autoSpaceDN w:val="0"/>
              <w:adjustRightInd w:val="0"/>
              <w:spacing w:before="60" w:after="60"/>
              <w:rPr>
                <w:rFonts w:ascii="Palatino Linotype" w:hAnsi="Palatino Linotype" w:cs="Arial"/>
                <w:b/>
                <w:sz w:val="24"/>
                <w:szCs w:val="24"/>
              </w:rPr>
            </w:pPr>
            <w:r w:rsidRPr="002830F8">
              <w:rPr>
                <w:rFonts w:ascii="Palatino Linotype" w:hAnsi="Palatino Linotype" w:cs="Arial"/>
                <w:b/>
                <w:sz w:val="24"/>
                <w:szCs w:val="24"/>
              </w:rPr>
              <w:t>Capitale sociale</w:t>
            </w:r>
          </w:p>
        </w:tc>
      </w:tr>
      <w:tr w:rsidR="00722811" w:rsidRPr="002830F8" w:rsidTr="008E00CE">
        <w:tc>
          <w:tcPr>
            <w:tcW w:w="2494" w:type="dxa"/>
            <w:tcBorders>
              <w:top w:val="single" w:sz="4" w:space="0" w:color="auto"/>
              <w:left w:val="single" w:sz="4" w:space="0" w:color="auto"/>
              <w:bottom w:val="single" w:sz="4" w:space="0" w:color="auto"/>
              <w:right w:val="single" w:sz="4" w:space="0" w:color="auto"/>
            </w:tcBorders>
            <w:vAlign w:val="center"/>
            <w:hideMark/>
          </w:tcPr>
          <w:p w:rsidR="00722811" w:rsidRPr="002830F8" w:rsidRDefault="00722811" w:rsidP="008E00CE">
            <w:pPr>
              <w:widowControl w:val="0"/>
              <w:autoSpaceDE w:val="0"/>
              <w:autoSpaceDN w:val="0"/>
              <w:adjustRightInd w:val="0"/>
              <w:rPr>
                <w:rFonts w:ascii="Palatino Linotype" w:hAnsi="Palatino Linotype" w:cs="Arial"/>
                <w:sz w:val="24"/>
                <w:szCs w:val="24"/>
              </w:rPr>
            </w:pPr>
            <w:r w:rsidRPr="002830F8">
              <w:rPr>
                <w:rFonts w:ascii="Palatino Linotype" w:hAnsi="Palatino Linotype" w:cs="Arial"/>
                <w:b/>
                <w:sz w:val="24"/>
                <w:szCs w:val="24"/>
              </w:rPr>
              <w:t>Farmacia Comunale</w:t>
            </w:r>
            <w:r w:rsidRPr="002830F8">
              <w:rPr>
                <w:rFonts w:ascii="Palatino Linotype" w:hAnsi="Palatino Linotype" w:cs="Arial"/>
                <w:sz w:val="24"/>
                <w:szCs w:val="24"/>
              </w:rPr>
              <w:t xml:space="preserve"> di Teramo s.r.l.</w:t>
            </w:r>
          </w:p>
        </w:tc>
        <w:tc>
          <w:tcPr>
            <w:tcW w:w="2494" w:type="dxa"/>
            <w:tcBorders>
              <w:top w:val="single" w:sz="4" w:space="0" w:color="auto"/>
              <w:left w:val="single" w:sz="4" w:space="0" w:color="auto"/>
              <w:bottom w:val="single" w:sz="4" w:space="0" w:color="auto"/>
              <w:right w:val="single" w:sz="4" w:space="0" w:color="auto"/>
            </w:tcBorders>
            <w:vAlign w:val="center"/>
            <w:hideMark/>
          </w:tcPr>
          <w:p w:rsidR="00722811" w:rsidRPr="002830F8" w:rsidRDefault="00722811" w:rsidP="008E00CE">
            <w:pPr>
              <w:widowControl w:val="0"/>
              <w:autoSpaceDE w:val="0"/>
              <w:autoSpaceDN w:val="0"/>
              <w:adjustRightInd w:val="0"/>
              <w:spacing w:before="60" w:after="60"/>
              <w:rPr>
                <w:rFonts w:ascii="Palatino Linotype" w:hAnsi="Palatino Linotype" w:cs="Arial"/>
                <w:sz w:val="24"/>
                <w:szCs w:val="24"/>
              </w:rPr>
            </w:pPr>
            <w:r w:rsidRPr="002830F8">
              <w:rPr>
                <w:rFonts w:ascii="Palatino Linotype" w:hAnsi="Palatino Linotype" w:cs="Arial"/>
                <w:sz w:val="24"/>
                <w:szCs w:val="24"/>
              </w:rPr>
              <w:t>Società controllata</w:t>
            </w:r>
          </w:p>
        </w:tc>
        <w:tc>
          <w:tcPr>
            <w:tcW w:w="2494" w:type="dxa"/>
            <w:tcBorders>
              <w:top w:val="single" w:sz="4" w:space="0" w:color="auto"/>
              <w:left w:val="single" w:sz="4" w:space="0" w:color="auto"/>
              <w:bottom w:val="single" w:sz="4" w:space="0" w:color="auto"/>
              <w:right w:val="single" w:sz="4" w:space="0" w:color="auto"/>
            </w:tcBorders>
            <w:vAlign w:val="center"/>
            <w:hideMark/>
          </w:tcPr>
          <w:p w:rsidR="00722811" w:rsidRPr="002830F8" w:rsidRDefault="00722811" w:rsidP="008E00CE">
            <w:pPr>
              <w:widowControl w:val="0"/>
              <w:autoSpaceDE w:val="0"/>
              <w:autoSpaceDN w:val="0"/>
              <w:adjustRightInd w:val="0"/>
              <w:spacing w:before="60" w:after="60"/>
              <w:rPr>
                <w:rFonts w:ascii="Palatino Linotype" w:hAnsi="Palatino Linotype" w:cs="Arial"/>
                <w:sz w:val="24"/>
                <w:szCs w:val="24"/>
              </w:rPr>
            </w:pPr>
            <w:r w:rsidRPr="002830F8">
              <w:rPr>
                <w:rFonts w:ascii="Palatino Linotype" w:hAnsi="Palatino Linotype" w:cs="Arial"/>
                <w:sz w:val="24"/>
                <w:szCs w:val="24"/>
              </w:rPr>
              <w:t>51%</w:t>
            </w:r>
          </w:p>
        </w:tc>
        <w:tc>
          <w:tcPr>
            <w:tcW w:w="2494" w:type="dxa"/>
            <w:tcBorders>
              <w:top w:val="single" w:sz="4" w:space="0" w:color="auto"/>
              <w:left w:val="single" w:sz="4" w:space="0" w:color="auto"/>
              <w:bottom w:val="single" w:sz="4" w:space="0" w:color="auto"/>
              <w:right w:val="single" w:sz="4" w:space="0" w:color="auto"/>
            </w:tcBorders>
            <w:vAlign w:val="center"/>
            <w:hideMark/>
          </w:tcPr>
          <w:p w:rsidR="00722811" w:rsidRPr="002830F8" w:rsidRDefault="00722811" w:rsidP="008E00CE">
            <w:pPr>
              <w:widowControl w:val="0"/>
              <w:autoSpaceDE w:val="0"/>
              <w:autoSpaceDN w:val="0"/>
              <w:adjustRightInd w:val="0"/>
              <w:spacing w:before="60" w:after="60"/>
              <w:rPr>
                <w:rFonts w:ascii="Palatino Linotype" w:hAnsi="Palatino Linotype" w:cs="Arial"/>
                <w:sz w:val="24"/>
                <w:szCs w:val="24"/>
              </w:rPr>
            </w:pPr>
            <w:r w:rsidRPr="002830F8">
              <w:rPr>
                <w:rFonts w:ascii="Palatino Linotype" w:hAnsi="Palatino Linotype" w:cs="Arial"/>
                <w:sz w:val="24"/>
                <w:szCs w:val="24"/>
              </w:rPr>
              <w:t>€ 300.000,00</w:t>
            </w:r>
          </w:p>
        </w:tc>
      </w:tr>
      <w:tr w:rsidR="00722811" w:rsidRPr="002830F8" w:rsidTr="008E00CE">
        <w:tc>
          <w:tcPr>
            <w:tcW w:w="2494" w:type="dxa"/>
            <w:tcBorders>
              <w:top w:val="single" w:sz="4" w:space="0" w:color="auto"/>
              <w:left w:val="single" w:sz="4" w:space="0" w:color="auto"/>
              <w:bottom w:val="single" w:sz="4" w:space="0" w:color="auto"/>
              <w:right w:val="single" w:sz="4" w:space="0" w:color="auto"/>
            </w:tcBorders>
            <w:vAlign w:val="center"/>
            <w:hideMark/>
          </w:tcPr>
          <w:p w:rsidR="00722811" w:rsidRPr="002830F8" w:rsidRDefault="00226E1C" w:rsidP="008E00CE">
            <w:pPr>
              <w:widowControl w:val="0"/>
              <w:autoSpaceDE w:val="0"/>
              <w:autoSpaceDN w:val="0"/>
              <w:adjustRightInd w:val="0"/>
              <w:rPr>
                <w:rFonts w:ascii="Palatino Linotype" w:hAnsi="Palatino Linotype" w:cs="Arial"/>
                <w:sz w:val="24"/>
                <w:szCs w:val="24"/>
              </w:rPr>
            </w:pPr>
            <w:r w:rsidRPr="002830F8">
              <w:rPr>
                <w:rFonts w:ascii="Palatino Linotype" w:hAnsi="Palatino Linotype" w:cs="Arial"/>
                <w:b/>
                <w:sz w:val="24"/>
                <w:szCs w:val="24"/>
              </w:rPr>
              <w:t xml:space="preserve">Te.AM- </w:t>
            </w:r>
            <w:r w:rsidR="00722811" w:rsidRPr="002830F8">
              <w:rPr>
                <w:rFonts w:ascii="Palatino Linotype" w:hAnsi="Palatino Linotype" w:cs="Arial"/>
                <w:b/>
                <w:sz w:val="24"/>
                <w:szCs w:val="24"/>
              </w:rPr>
              <w:t>Teramo Ambiente</w:t>
            </w:r>
            <w:r w:rsidR="00722811" w:rsidRPr="002830F8">
              <w:rPr>
                <w:rFonts w:ascii="Palatino Linotype" w:hAnsi="Palatino Linotype" w:cs="Arial"/>
                <w:sz w:val="24"/>
                <w:szCs w:val="24"/>
              </w:rPr>
              <w:t xml:space="preserve"> </w:t>
            </w:r>
            <w:proofErr w:type="spellStart"/>
            <w:r w:rsidR="00722811" w:rsidRPr="002830F8">
              <w:rPr>
                <w:rFonts w:ascii="Palatino Linotype" w:hAnsi="Palatino Linotype" w:cs="Arial"/>
                <w:sz w:val="24"/>
                <w:szCs w:val="24"/>
              </w:rPr>
              <w:t>s.p.a.</w:t>
            </w:r>
            <w:proofErr w:type="spellEnd"/>
          </w:p>
        </w:tc>
        <w:tc>
          <w:tcPr>
            <w:tcW w:w="2494" w:type="dxa"/>
            <w:tcBorders>
              <w:top w:val="single" w:sz="4" w:space="0" w:color="auto"/>
              <w:left w:val="single" w:sz="4" w:space="0" w:color="auto"/>
              <w:bottom w:val="single" w:sz="4" w:space="0" w:color="auto"/>
              <w:right w:val="single" w:sz="4" w:space="0" w:color="auto"/>
            </w:tcBorders>
            <w:vAlign w:val="center"/>
            <w:hideMark/>
          </w:tcPr>
          <w:p w:rsidR="00722811" w:rsidRPr="002830F8" w:rsidRDefault="00722811" w:rsidP="008E00CE">
            <w:pPr>
              <w:widowControl w:val="0"/>
              <w:autoSpaceDE w:val="0"/>
              <w:autoSpaceDN w:val="0"/>
              <w:adjustRightInd w:val="0"/>
              <w:spacing w:before="60" w:after="60"/>
              <w:rPr>
                <w:rFonts w:ascii="Palatino Linotype" w:hAnsi="Palatino Linotype" w:cs="Arial"/>
                <w:sz w:val="24"/>
                <w:szCs w:val="24"/>
              </w:rPr>
            </w:pPr>
            <w:r w:rsidRPr="002830F8">
              <w:rPr>
                <w:rFonts w:ascii="Palatino Linotype" w:hAnsi="Palatino Linotype" w:cs="Arial"/>
                <w:sz w:val="24"/>
                <w:szCs w:val="24"/>
              </w:rPr>
              <w:t>Società partecipata</w:t>
            </w:r>
          </w:p>
        </w:tc>
        <w:tc>
          <w:tcPr>
            <w:tcW w:w="2494" w:type="dxa"/>
            <w:tcBorders>
              <w:top w:val="single" w:sz="4" w:space="0" w:color="auto"/>
              <w:left w:val="single" w:sz="4" w:space="0" w:color="auto"/>
              <w:bottom w:val="single" w:sz="4" w:space="0" w:color="auto"/>
              <w:right w:val="single" w:sz="4" w:space="0" w:color="auto"/>
            </w:tcBorders>
            <w:vAlign w:val="center"/>
            <w:hideMark/>
          </w:tcPr>
          <w:p w:rsidR="00722811" w:rsidRPr="002830F8" w:rsidRDefault="00722811" w:rsidP="008E00CE">
            <w:pPr>
              <w:widowControl w:val="0"/>
              <w:autoSpaceDE w:val="0"/>
              <w:autoSpaceDN w:val="0"/>
              <w:adjustRightInd w:val="0"/>
              <w:rPr>
                <w:rFonts w:ascii="Palatino Linotype" w:hAnsi="Palatino Linotype" w:cs="Arial"/>
                <w:sz w:val="24"/>
                <w:szCs w:val="24"/>
              </w:rPr>
            </w:pPr>
            <w:r w:rsidRPr="002830F8">
              <w:rPr>
                <w:rFonts w:ascii="Palatino Linotype" w:hAnsi="Palatino Linotype" w:cs="Arial"/>
                <w:sz w:val="24"/>
                <w:szCs w:val="24"/>
              </w:rPr>
              <w:t>49%</w:t>
            </w:r>
          </w:p>
        </w:tc>
        <w:tc>
          <w:tcPr>
            <w:tcW w:w="2494" w:type="dxa"/>
            <w:tcBorders>
              <w:top w:val="single" w:sz="4" w:space="0" w:color="auto"/>
              <w:left w:val="single" w:sz="4" w:space="0" w:color="auto"/>
              <w:bottom w:val="single" w:sz="4" w:space="0" w:color="auto"/>
              <w:right w:val="single" w:sz="4" w:space="0" w:color="auto"/>
            </w:tcBorders>
            <w:vAlign w:val="center"/>
            <w:hideMark/>
          </w:tcPr>
          <w:p w:rsidR="00722811" w:rsidRPr="002830F8" w:rsidRDefault="00722811" w:rsidP="008E00CE">
            <w:pPr>
              <w:widowControl w:val="0"/>
              <w:autoSpaceDE w:val="0"/>
              <w:autoSpaceDN w:val="0"/>
              <w:adjustRightInd w:val="0"/>
              <w:spacing w:before="60" w:after="60"/>
              <w:rPr>
                <w:rFonts w:ascii="Palatino Linotype" w:hAnsi="Palatino Linotype" w:cs="Arial"/>
                <w:sz w:val="24"/>
                <w:szCs w:val="24"/>
              </w:rPr>
            </w:pPr>
            <w:r w:rsidRPr="002830F8">
              <w:rPr>
                <w:rFonts w:ascii="Palatino Linotype" w:hAnsi="Palatino Linotype" w:cs="Arial"/>
                <w:sz w:val="24"/>
                <w:szCs w:val="24"/>
              </w:rPr>
              <w:t>€ 1.291.000,00</w:t>
            </w:r>
          </w:p>
        </w:tc>
      </w:tr>
      <w:tr w:rsidR="00722811" w:rsidRPr="002830F8" w:rsidTr="008E00CE">
        <w:tc>
          <w:tcPr>
            <w:tcW w:w="2494" w:type="dxa"/>
            <w:tcBorders>
              <w:top w:val="single" w:sz="4" w:space="0" w:color="auto"/>
              <w:left w:val="single" w:sz="4" w:space="0" w:color="auto"/>
              <w:bottom w:val="single" w:sz="4" w:space="0" w:color="auto"/>
              <w:right w:val="single" w:sz="4" w:space="0" w:color="auto"/>
            </w:tcBorders>
            <w:vAlign w:val="center"/>
            <w:hideMark/>
          </w:tcPr>
          <w:p w:rsidR="00722811" w:rsidRPr="002830F8" w:rsidRDefault="00722811" w:rsidP="008E00CE">
            <w:pPr>
              <w:widowControl w:val="0"/>
              <w:autoSpaceDE w:val="0"/>
              <w:autoSpaceDN w:val="0"/>
              <w:adjustRightInd w:val="0"/>
              <w:rPr>
                <w:rFonts w:ascii="Palatino Linotype" w:hAnsi="Palatino Linotype" w:cs="Arial"/>
                <w:sz w:val="24"/>
                <w:szCs w:val="24"/>
              </w:rPr>
            </w:pPr>
            <w:r w:rsidRPr="002830F8">
              <w:rPr>
                <w:rFonts w:ascii="Palatino Linotype" w:hAnsi="Palatino Linotype" w:cs="Arial"/>
                <w:b/>
                <w:sz w:val="24"/>
                <w:szCs w:val="24"/>
              </w:rPr>
              <w:lastRenderedPageBreak/>
              <w:t>Consorzio Punto</w:t>
            </w:r>
            <w:r w:rsidRPr="002830F8">
              <w:rPr>
                <w:rFonts w:ascii="Palatino Linotype" w:hAnsi="Palatino Linotype" w:cs="Arial"/>
                <w:sz w:val="24"/>
                <w:szCs w:val="24"/>
              </w:rPr>
              <w:t xml:space="preserve"> </w:t>
            </w:r>
            <w:r w:rsidRPr="002830F8">
              <w:rPr>
                <w:rFonts w:ascii="Palatino Linotype" w:hAnsi="Palatino Linotype" w:cs="Arial"/>
                <w:b/>
                <w:sz w:val="24"/>
                <w:szCs w:val="24"/>
              </w:rPr>
              <w:t>Europa</w:t>
            </w:r>
            <w:r w:rsidRPr="002830F8">
              <w:rPr>
                <w:rFonts w:ascii="Palatino Linotype" w:hAnsi="Palatino Linotype" w:cs="Arial"/>
                <w:sz w:val="24"/>
                <w:szCs w:val="24"/>
              </w:rPr>
              <w:t xml:space="preserve"> Soc. Consortile a </w:t>
            </w:r>
            <w:proofErr w:type="spellStart"/>
            <w:r w:rsidRPr="002830F8">
              <w:rPr>
                <w:rFonts w:ascii="Palatino Linotype" w:hAnsi="Palatino Linotype" w:cs="Arial"/>
                <w:sz w:val="24"/>
                <w:szCs w:val="24"/>
              </w:rPr>
              <w:t>Resp</w:t>
            </w:r>
            <w:proofErr w:type="spellEnd"/>
            <w:r w:rsidRPr="002830F8">
              <w:rPr>
                <w:rFonts w:ascii="Palatino Linotype" w:hAnsi="Palatino Linotype" w:cs="Arial"/>
                <w:sz w:val="24"/>
                <w:szCs w:val="24"/>
              </w:rPr>
              <w:t>. Limitata</w:t>
            </w:r>
          </w:p>
        </w:tc>
        <w:tc>
          <w:tcPr>
            <w:tcW w:w="2494" w:type="dxa"/>
            <w:tcBorders>
              <w:top w:val="single" w:sz="4" w:space="0" w:color="auto"/>
              <w:left w:val="single" w:sz="4" w:space="0" w:color="auto"/>
              <w:bottom w:val="single" w:sz="4" w:space="0" w:color="auto"/>
              <w:right w:val="single" w:sz="4" w:space="0" w:color="auto"/>
            </w:tcBorders>
            <w:vAlign w:val="center"/>
            <w:hideMark/>
          </w:tcPr>
          <w:p w:rsidR="00722811" w:rsidRPr="002830F8" w:rsidRDefault="00722811" w:rsidP="008E00CE">
            <w:pPr>
              <w:widowControl w:val="0"/>
              <w:autoSpaceDE w:val="0"/>
              <w:autoSpaceDN w:val="0"/>
              <w:adjustRightInd w:val="0"/>
              <w:spacing w:before="60" w:after="60"/>
              <w:rPr>
                <w:rFonts w:ascii="Palatino Linotype" w:hAnsi="Palatino Linotype" w:cs="Arial"/>
                <w:sz w:val="24"/>
                <w:szCs w:val="24"/>
              </w:rPr>
            </w:pPr>
            <w:r w:rsidRPr="002830F8">
              <w:rPr>
                <w:rFonts w:ascii="Palatino Linotype" w:hAnsi="Palatino Linotype" w:cs="Arial"/>
                <w:sz w:val="24"/>
                <w:szCs w:val="24"/>
              </w:rPr>
              <w:t>Società partecipata</w:t>
            </w:r>
          </w:p>
        </w:tc>
        <w:tc>
          <w:tcPr>
            <w:tcW w:w="2494" w:type="dxa"/>
            <w:tcBorders>
              <w:top w:val="single" w:sz="4" w:space="0" w:color="auto"/>
              <w:left w:val="single" w:sz="4" w:space="0" w:color="auto"/>
              <w:bottom w:val="single" w:sz="4" w:space="0" w:color="auto"/>
              <w:right w:val="single" w:sz="4" w:space="0" w:color="auto"/>
            </w:tcBorders>
            <w:vAlign w:val="center"/>
            <w:hideMark/>
          </w:tcPr>
          <w:p w:rsidR="00722811" w:rsidRPr="002830F8" w:rsidRDefault="00722811" w:rsidP="008E00CE">
            <w:pPr>
              <w:widowControl w:val="0"/>
              <w:autoSpaceDE w:val="0"/>
              <w:autoSpaceDN w:val="0"/>
              <w:adjustRightInd w:val="0"/>
              <w:rPr>
                <w:rFonts w:ascii="Palatino Linotype" w:hAnsi="Palatino Linotype" w:cs="Arial"/>
                <w:sz w:val="24"/>
                <w:szCs w:val="24"/>
              </w:rPr>
            </w:pPr>
            <w:r w:rsidRPr="002830F8">
              <w:rPr>
                <w:rFonts w:ascii="Palatino Linotype" w:hAnsi="Palatino Linotype" w:cs="Arial"/>
                <w:sz w:val="24"/>
                <w:szCs w:val="24"/>
              </w:rPr>
              <w:t>35,79%</w:t>
            </w:r>
          </w:p>
        </w:tc>
        <w:tc>
          <w:tcPr>
            <w:tcW w:w="2494" w:type="dxa"/>
            <w:tcBorders>
              <w:top w:val="single" w:sz="4" w:space="0" w:color="auto"/>
              <w:left w:val="single" w:sz="4" w:space="0" w:color="auto"/>
              <w:bottom w:val="single" w:sz="4" w:space="0" w:color="auto"/>
              <w:right w:val="single" w:sz="4" w:space="0" w:color="auto"/>
            </w:tcBorders>
            <w:vAlign w:val="center"/>
            <w:hideMark/>
          </w:tcPr>
          <w:p w:rsidR="00722811" w:rsidRPr="002830F8" w:rsidRDefault="00722811" w:rsidP="008E00CE">
            <w:pPr>
              <w:widowControl w:val="0"/>
              <w:autoSpaceDE w:val="0"/>
              <w:autoSpaceDN w:val="0"/>
              <w:adjustRightInd w:val="0"/>
              <w:spacing w:before="60" w:after="60"/>
              <w:rPr>
                <w:rFonts w:ascii="Palatino Linotype" w:hAnsi="Palatino Linotype" w:cs="Arial"/>
                <w:sz w:val="24"/>
                <w:szCs w:val="24"/>
              </w:rPr>
            </w:pPr>
            <w:r w:rsidRPr="002830F8">
              <w:rPr>
                <w:rFonts w:ascii="Palatino Linotype" w:hAnsi="Palatino Linotype" w:cs="Arial"/>
                <w:sz w:val="24"/>
                <w:szCs w:val="24"/>
              </w:rPr>
              <w:t>€ 107.500,00</w:t>
            </w:r>
          </w:p>
        </w:tc>
      </w:tr>
      <w:tr w:rsidR="00722811" w:rsidRPr="002830F8" w:rsidTr="008E00CE">
        <w:tc>
          <w:tcPr>
            <w:tcW w:w="2494" w:type="dxa"/>
            <w:tcBorders>
              <w:top w:val="single" w:sz="4" w:space="0" w:color="auto"/>
              <w:left w:val="single" w:sz="4" w:space="0" w:color="auto"/>
              <w:bottom w:val="single" w:sz="4" w:space="0" w:color="auto"/>
              <w:right w:val="single" w:sz="4" w:space="0" w:color="auto"/>
            </w:tcBorders>
            <w:vAlign w:val="center"/>
            <w:hideMark/>
          </w:tcPr>
          <w:p w:rsidR="00722811" w:rsidRPr="002830F8" w:rsidRDefault="00722811" w:rsidP="008E00CE">
            <w:pPr>
              <w:widowControl w:val="0"/>
              <w:autoSpaceDE w:val="0"/>
              <w:autoSpaceDN w:val="0"/>
              <w:adjustRightInd w:val="0"/>
              <w:rPr>
                <w:rFonts w:ascii="Palatino Linotype" w:hAnsi="Palatino Linotype" w:cs="Arial"/>
                <w:sz w:val="24"/>
                <w:szCs w:val="24"/>
              </w:rPr>
            </w:pPr>
            <w:r w:rsidRPr="002830F8">
              <w:rPr>
                <w:rFonts w:ascii="Palatino Linotype" w:hAnsi="Palatino Linotype" w:cs="Arial"/>
                <w:b/>
                <w:sz w:val="24"/>
                <w:szCs w:val="24"/>
              </w:rPr>
              <w:t>Ruzzo Reti</w:t>
            </w:r>
            <w:r w:rsidRPr="002830F8">
              <w:rPr>
                <w:rFonts w:ascii="Palatino Linotype" w:hAnsi="Palatino Linotype" w:cs="Arial"/>
                <w:sz w:val="24"/>
                <w:szCs w:val="24"/>
              </w:rPr>
              <w:t xml:space="preserve"> S.p.a.</w:t>
            </w:r>
          </w:p>
        </w:tc>
        <w:tc>
          <w:tcPr>
            <w:tcW w:w="2494" w:type="dxa"/>
            <w:tcBorders>
              <w:top w:val="single" w:sz="4" w:space="0" w:color="auto"/>
              <w:left w:val="single" w:sz="4" w:space="0" w:color="auto"/>
              <w:bottom w:val="single" w:sz="4" w:space="0" w:color="auto"/>
              <w:right w:val="single" w:sz="4" w:space="0" w:color="auto"/>
            </w:tcBorders>
            <w:vAlign w:val="center"/>
            <w:hideMark/>
          </w:tcPr>
          <w:p w:rsidR="00722811" w:rsidRPr="002830F8" w:rsidRDefault="00722811" w:rsidP="008E00CE">
            <w:pPr>
              <w:widowControl w:val="0"/>
              <w:autoSpaceDE w:val="0"/>
              <w:autoSpaceDN w:val="0"/>
              <w:adjustRightInd w:val="0"/>
              <w:spacing w:before="60" w:after="60"/>
              <w:rPr>
                <w:rFonts w:ascii="Palatino Linotype" w:hAnsi="Palatino Linotype" w:cs="Arial"/>
                <w:sz w:val="24"/>
                <w:szCs w:val="24"/>
              </w:rPr>
            </w:pPr>
            <w:r w:rsidRPr="002830F8">
              <w:rPr>
                <w:rFonts w:ascii="Palatino Linotype" w:hAnsi="Palatino Linotype" w:cs="Arial"/>
                <w:sz w:val="24"/>
                <w:szCs w:val="24"/>
              </w:rPr>
              <w:t>Società partecipata</w:t>
            </w:r>
          </w:p>
        </w:tc>
        <w:tc>
          <w:tcPr>
            <w:tcW w:w="2494" w:type="dxa"/>
            <w:tcBorders>
              <w:top w:val="single" w:sz="4" w:space="0" w:color="auto"/>
              <w:left w:val="single" w:sz="4" w:space="0" w:color="auto"/>
              <w:bottom w:val="single" w:sz="4" w:space="0" w:color="auto"/>
              <w:right w:val="single" w:sz="4" w:space="0" w:color="auto"/>
            </w:tcBorders>
            <w:vAlign w:val="center"/>
            <w:hideMark/>
          </w:tcPr>
          <w:p w:rsidR="00722811" w:rsidRPr="002830F8" w:rsidRDefault="00722811" w:rsidP="008E00CE">
            <w:pPr>
              <w:widowControl w:val="0"/>
              <w:autoSpaceDE w:val="0"/>
              <w:autoSpaceDN w:val="0"/>
              <w:adjustRightInd w:val="0"/>
              <w:rPr>
                <w:rFonts w:ascii="Palatino Linotype" w:hAnsi="Palatino Linotype" w:cs="Arial"/>
                <w:sz w:val="24"/>
                <w:szCs w:val="24"/>
              </w:rPr>
            </w:pPr>
            <w:r w:rsidRPr="002830F8">
              <w:rPr>
                <w:rFonts w:ascii="Palatino Linotype" w:hAnsi="Palatino Linotype" w:cs="Arial"/>
                <w:sz w:val="24"/>
                <w:szCs w:val="24"/>
              </w:rPr>
              <w:t>11,36%</w:t>
            </w:r>
          </w:p>
        </w:tc>
        <w:tc>
          <w:tcPr>
            <w:tcW w:w="2494" w:type="dxa"/>
            <w:tcBorders>
              <w:top w:val="single" w:sz="4" w:space="0" w:color="auto"/>
              <w:left w:val="single" w:sz="4" w:space="0" w:color="auto"/>
              <w:bottom w:val="single" w:sz="4" w:space="0" w:color="auto"/>
              <w:right w:val="single" w:sz="4" w:space="0" w:color="auto"/>
            </w:tcBorders>
            <w:vAlign w:val="center"/>
            <w:hideMark/>
          </w:tcPr>
          <w:p w:rsidR="00722811" w:rsidRPr="002830F8" w:rsidRDefault="00722811" w:rsidP="008E00CE">
            <w:pPr>
              <w:widowControl w:val="0"/>
              <w:autoSpaceDE w:val="0"/>
              <w:autoSpaceDN w:val="0"/>
              <w:adjustRightInd w:val="0"/>
              <w:spacing w:before="60" w:after="60"/>
              <w:rPr>
                <w:rFonts w:ascii="Palatino Linotype" w:hAnsi="Palatino Linotype" w:cs="Arial"/>
                <w:sz w:val="24"/>
                <w:szCs w:val="24"/>
              </w:rPr>
            </w:pPr>
            <w:r w:rsidRPr="002830F8">
              <w:rPr>
                <w:rFonts w:ascii="Palatino Linotype" w:hAnsi="Palatino Linotype" w:cs="Arial"/>
                <w:sz w:val="24"/>
                <w:szCs w:val="24"/>
              </w:rPr>
              <w:t>€ 100.112.012,00</w:t>
            </w:r>
          </w:p>
        </w:tc>
      </w:tr>
    </w:tbl>
    <w:p w:rsidR="00517B13" w:rsidRDefault="00517B13" w:rsidP="00451959">
      <w:pPr>
        <w:jc w:val="both"/>
        <w:rPr>
          <w:rFonts w:ascii="Palatino Linotype" w:hAnsi="Palatino Linotype" w:cs="Arial"/>
          <w:b/>
          <w:sz w:val="24"/>
          <w:szCs w:val="24"/>
        </w:rPr>
      </w:pPr>
    </w:p>
    <w:p w:rsidR="00451959" w:rsidRPr="002830F8" w:rsidRDefault="00451959" w:rsidP="00451959">
      <w:pPr>
        <w:jc w:val="both"/>
        <w:rPr>
          <w:rFonts w:ascii="Palatino Linotype" w:hAnsi="Palatino Linotype" w:cs="Arial"/>
          <w:sz w:val="24"/>
          <w:szCs w:val="24"/>
        </w:rPr>
      </w:pPr>
      <w:r w:rsidRPr="002830F8">
        <w:rPr>
          <w:rFonts w:ascii="Palatino Linotype" w:hAnsi="Palatino Linotype" w:cs="Arial"/>
          <w:b/>
          <w:sz w:val="24"/>
          <w:szCs w:val="24"/>
        </w:rPr>
        <w:t>RICHIAMATO</w:t>
      </w:r>
      <w:r w:rsidRPr="002830F8">
        <w:rPr>
          <w:rFonts w:ascii="Palatino Linotype" w:hAnsi="Palatino Linotype" w:cs="Arial"/>
          <w:sz w:val="24"/>
          <w:szCs w:val="24"/>
        </w:rPr>
        <w:t xml:space="preserve"> il piano operativo di razionalizzazione già adottato ai sensi dell’art. 1, c. 612, legge 23 dicembre 2014 n. 190, con delibera del Consiglio Comunale n. 16 del 31 marzo 2015, provvedimento del quale il presente atto ricognitivo costituisce aggiornamento ai sensi dell’at.24, c.2, T.U.S.P.;</w:t>
      </w:r>
    </w:p>
    <w:p w:rsidR="00451959" w:rsidRPr="002830F8" w:rsidRDefault="00451959" w:rsidP="00451959">
      <w:pPr>
        <w:jc w:val="both"/>
        <w:rPr>
          <w:rFonts w:ascii="Palatino Linotype" w:hAnsi="Palatino Linotype" w:cs="Arial"/>
          <w:sz w:val="24"/>
          <w:szCs w:val="24"/>
        </w:rPr>
      </w:pPr>
      <w:r w:rsidRPr="002830F8">
        <w:rPr>
          <w:rFonts w:ascii="Palatino Linotype" w:hAnsi="Palatino Linotype" w:cs="Arial"/>
          <w:b/>
          <w:sz w:val="24"/>
          <w:szCs w:val="24"/>
        </w:rPr>
        <w:t>PRESA VISIONE</w:t>
      </w:r>
      <w:r w:rsidRPr="002830F8">
        <w:rPr>
          <w:rFonts w:ascii="Palatino Linotype" w:hAnsi="Palatino Linotype" w:cs="Arial"/>
          <w:sz w:val="24"/>
          <w:szCs w:val="24"/>
        </w:rPr>
        <w:t xml:space="preserve"> della delibera n. 228/2016/VSG adottata dalla Corte dei Conti- Sezione Regionale per l’Abruzzo nella Camera di Consiglio del 17 novembre 2016 con la quale ha approvato il “Referto sui piani di razionalizzazione delle società partecipate degli Enti territoriali dell’Abruzzo”, assunta la protocollo comunale in data 19 novembre 2016 al n. 73486, </w:t>
      </w:r>
      <w:r w:rsidR="0001612E">
        <w:rPr>
          <w:rFonts w:ascii="Palatino Linotype" w:hAnsi="Palatino Linotype" w:cs="Arial"/>
          <w:sz w:val="24"/>
          <w:szCs w:val="24"/>
        </w:rPr>
        <w:t>ne</w:t>
      </w:r>
      <w:r w:rsidRPr="002830F8">
        <w:rPr>
          <w:rFonts w:ascii="Palatino Linotype" w:hAnsi="Palatino Linotype" w:cs="Arial"/>
          <w:sz w:val="24"/>
          <w:szCs w:val="24"/>
        </w:rPr>
        <w:t xml:space="preserve">lla quale </w:t>
      </w:r>
      <w:r w:rsidR="0001612E">
        <w:rPr>
          <w:rFonts w:ascii="Palatino Linotype" w:hAnsi="Palatino Linotype" w:cs="Arial"/>
          <w:sz w:val="24"/>
          <w:szCs w:val="24"/>
        </w:rPr>
        <w:t xml:space="preserve">in merito alle scelte attuate </w:t>
      </w:r>
      <w:proofErr w:type="spellStart"/>
      <w:r w:rsidR="0001612E">
        <w:rPr>
          <w:rFonts w:ascii="Palatino Linotype" w:hAnsi="Palatino Linotype" w:cs="Arial"/>
          <w:sz w:val="24"/>
          <w:szCs w:val="24"/>
        </w:rPr>
        <w:t>dalò</w:t>
      </w:r>
      <w:proofErr w:type="spellEnd"/>
      <w:r w:rsidR="0001612E">
        <w:rPr>
          <w:rFonts w:ascii="Palatino Linotype" w:hAnsi="Palatino Linotype" w:cs="Arial"/>
          <w:sz w:val="24"/>
          <w:szCs w:val="24"/>
        </w:rPr>
        <w:t xml:space="preserve"> Consiglio Comunale nella delibera sopra citata ( n. 16/2015)</w:t>
      </w:r>
      <w:r w:rsidRPr="002830F8">
        <w:rPr>
          <w:rFonts w:ascii="Palatino Linotype" w:hAnsi="Palatino Linotype" w:cs="Arial"/>
          <w:sz w:val="24"/>
          <w:szCs w:val="24"/>
        </w:rPr>
        <w:t xml:space="preserve"> </w:t>
      </w:r>
      <w:r w:rsidR="0001612E">
        <w:rPr>
          <w:rFonts w:ascii="Palatino Linotype" w:hAnsi="Palatino Linotype" w:cs="Arial"/>
          <w:sz w:val="24"/>
          <w:szCs w:val="24"/>
        </w:rPr>
        <w:t xml:space="preserve">ha rilevato </w:t>
      </w:r>
      <w:r w:rsidRPr="002830F8">
        <w:rPr>
          <w:rFonts w:ascii="Palatino Linotype" w:hAnsi="Palatino Linotype" w:cs="Arial"/>
          <w:sz w:val="24"/>
          <w:szCs w:val="24"/>
        </w:rPr>
        <w:t>quanto segue:</w:t>
      </w:r>
    </w:p>
    <w:p w:rsidR="00451959" w:rsidRPr="002830F8" w:rsidRDefault="00451959" w:rsidP="00451959">
      <w:pPr>
        <w:pStyle w:val="Paragrafoelenco"/>
        <w:numPr>
          <w:ilvl w:val="0"/>
          <w:numId w:val="5"/>
        </w:numPr>
        <w:jc w:val="both"/>
        <w:rPr>
          <w:rFonts w:ascii="Palatino Linotype" w:hAnsi="Palatino Linotype" w:cs="Arial"/>
        </w:rPr>
      </w:pPr>
      <w:r w:rsidRPr="002830F8">
        <w:rPr>
          <w:rFonts w:ascii="Palatino Linotype" w:hAnsi="Palatino Linotype" w:cs="Arial"/>
        </w:rPr>
        <w:t>il piano operativo e la relazione tecnica appaiono sufficientemente dettagliati in merito al profilo dell’analisi economico alla base della valutazione di mantenimento o dismissione della partecipazione;</w:t>
      </w:r>
    </w:p>
    <w:p w:rsidR="00451959" w:rsidRPr="002830F8" w:rsidRDefault="00451959" w:rsidP="00451959">
      <w:pPr>
        <w:pStyle w:val="Paragrafoelenco"/>
        <w:numPr>
          <w:ilvl w:val="0"/>
          <w:numId w:val="5"/>
        </w:numPr>
        <w:jc w:val="both"/>
        <w:rPr>
          <w:rFonts w:ascii="Palatino Linotype" w:hAnsi="Palatino Linotype" w:cs="Arial"/>
        </w:rPr>
      </w:pPr>
      <w:r w:rsidRPr="002830F8">
        <w:rPr>
          <w:rFonts w:ascii="Palatino Linotype" w:hAnsi="Palatino Linotype" w:cs="Arial"/>
        </w:rPr>
        <w:t>la valutazione di indispensabilità della partecipazione per il perseguimento delle finalità istituzionali (comma 611 lett. a) non risulta sufficientemente motivata per quanto riguarda il Consorzio Punto Europa;</w:t>
      </w:r>
    </w:p>
    <w:p w:rsidR="00451959" w:rsidRPr="002830F8" w:rsidRDefault="00451959" w:rsidP="00451959">
      <w:pPr>
        <w:pStyle w:val="Paragrafoelenco"/>
        <w:numPr>
          <w:ilvl w:val="0"/>
          <w:numId w:val="5"/>
        </w:numPr>
        <w:jc w:val="both"/>
        <w:rPr>
          <w:rFonts w:ascii="Palatino Linotype" w:hAnsi="Palatino Linotype" w:cs="Arial"/>
        </w:rPr>
      </w:pPr>
      <w:r w:rsidRPr="002830F8">
        <w:rPr>
          <w:rFonts w:ascii="Palatino Linotype" w:hAnsi="Palatino Linotype" w:cs="Arial"/>
        </w:rPr>
        <w:t>in relazione al criterio del rapporto numerico tra amministratori e dipendenti (lettera b) il piano di razionalizzazione evidenzia una situazione di criticità per la Farmacia Comunale, la quale presenta un numero di amministratori superiore ai dipendenti; ciononostante non vengono contemplate né misure di revisione della composizione numerica dell’organo di amministrazione, né viene disposta la dismissione della società che non rispetta il criterio di cui alla lettera b). Vengono, invece, previste misure di riduzione degli organi di controllo, mediante l’istituzione di un revisore unico in luogo del collegio sindacale, con conseguente risparmio di spesa;</w:t>
      </w:r>
    </w:p>
    <w:p w:rsidR="00451959" w:rsidRPr="002830F8" w:rsidRDefault="00451959" w:rsidP="00451959">
      <w:pPr>
        <w:pStyle w:val="Paragrafoelenco"/>
        <w:numPr>
          <w:ilvl w:val="0"/>
          <w:numId w:val="5"/>
        </w:numPr>
        <w:jc w:val="both"/>
        <w:rPr>
          <w:rFonts w:ascii="Palatino Linotype" w:hAnsi="Palatino Linotype" w:cs="Arial"/>
        </w:rPr>
      </w:pPr>
      <w:r w:rsidRPr="002830F8">
        <w:rPr>
          <w:rFonts w:ascii="Palatino Linotype" w:hAnsi="Palatino Linotype" w:cs="Arial"/>
        </w:rPr>
        <w:t xml:space="preserve">In relazione al criterio dell’attività analoga o similare a quella svolta da altre società partecipate dall’Ente (lettera c), il piano di razionalizzazione evidenzia una situazione di criticità solamente in merito </w:t>
      </w:r>
      <w:r w:rsidR="00517B13">
        <w:rPr>
          <w:rFonts w:ascii="Palatino Linotype" w:hAnsi="Palatino Linotype" w:cs="Arial"/>
        </w:rPr>
        <w:t xml:space="preserve">alla partecipazione nella MO.TE. </w:t>
      </w:r>
      <w:r w:rsidRPr="002830F8">
        <w:rPr>
          <w:rFonts w:ascii="Palatino Linotype" w:hAnsi="Palatino Linotype" w:cs="Arial"/>
        </w:rPr>
        <w:t xml:space="preserve">Montagne Teramane e Ambiente S.p.A., la quale svolge attività analoga a quella della TE.AM S.p.A., pertanto il Piano dispone la dismissione della partecipazione nella prima società, da attuarsi mediante scambio di  partecipazioni. L’operazione descritta non appare tuttavia idonea a consentire il rispetto del quadro normativo e, </w:t>
      </w:r>
      <w:r w:rsidRPr="002830F8">
        <w:rPr>
          <w:rFonts w:ascii="Palatino Linotype" w:hAnsi="Palatino Linotype" w:cs="Arial"/>
        </w:rPr>
        <w:lastRenderedPageBreak/>
        <w:t>conseguentemente, all’eliminazione della società c.d. “doppione”. Ciò in quanto mediante il predetto scambio azionario la partecipazione dell’Ente nella MO.TE Montagne Teramane e Ambiente S.p.A. non verrà eliminata, ma cambierà meramente natura, passando da partecipazione diretta a partecipazione indiretta;</w:t>
      </w:r>
    </w:p>
    <w:p w:rsidR="00451959" w:rsidRPr="002830F8" w:rsidRDefault="00451959" w:rsidP="00451959">
      <w:pPr>
        <w:pStyle w:val="Paragrafoelenco"/>
        <w:numPr>
          <w:ilvl w:val="0"/>
          <w:numId w:val="5"/>
        </w:numPr>
        <w:jc w:val="both"/>
        <w:rPr>
          <w:rFonts w:ascii="Palatino Linotype" w:hAnsi="Palatino Linotype" w:cs="Arial"/>
        </w:rPr>
      </w:pPr>
      <w:r w:rsidRPr="002830F8">
        <w:rPr>
          <w:rFonts w:ascii="Palatino Linotype" w:hAnsi="Palatino Linotype" w:cs="Arial"/>
        </w:rPr>
        <w:t>Il Piano e la Relazione tecnica risultano sufficientemente dettagliati in relazione alle misure tese alla riduzione dei costi di gestione delle partecipate, individuando i settori di intervento e le azioni da porre in essere;</w:t>
      </w:r>
    </w:p>
    <w:p w:rsidR="00451959" w:rsidRPr="002830F8" w:rsidRDefault="00451959" w:rsidP="00451959">
      <w:pPr>
        <w:pStyle w:val="Paragrafoelenco"/>
        <w:jc w:val="both"/>
        <w:rPr>
          <w:rFonts w:ascii="Palatino Linotype" w:hAnsi="Palatino Linotype" w:cs="Arial"/>
        </w:rPr>
      </w:pPr>
    </w:p>
    <w:p w:rsidR="00B84ECB" w:rsidRDefault="00B84ECB" w:rsidP="00B84ECB">
      <w:pPr>
        <w:spacing w:after="0" w:line="240" w:lineRule="auto"/>
        <w:jc w:val="both"/>
        <w:rPr>
          <w:rFonts w:ascii="Palatino Linotype" w:eastAsia="Times New Roman" w:hAnsi="Palatino Linotype" w:cs="Arial"/>
          <w:i/>
          <w:sz w:val="24"/>
          <w:szCs w:val="24"/>
        </w:rPr>
      </w:pPr>
      <w:r w:rsidRPr="002830F8">
        <w:rPr>
          <w:rFonts w:ascii="Palatino Linotype" w:eastAsia="Times New Roman" w:hAnsi="Palatino Linotype" w:cs="Arial"/>
          <w:b/>
          <w:sz w:val="24"/>
          <w:szCs w:val="24"/>
        </w:rPr>
        <w:t>ATTESO</w:t>
      </w:r>
      <w:r w:rsidRPr="002830F8">
        <w:rPr>
          <w:rFonts w:ascii="Palatino Linotype" w:eastAsia="Times New Roman" w:hAnsi="Palatino Linotype" w:cs="Arial"/>
          <w:sz w:val="24"/>
          <w:szCs w:val="24"/>
        </w:rPr>
        <w:t xml:space="preserve"> che il Comune, ai sensi dell’art. 4 del  T.U.S.P. (D.lgs. n. 175/2016 come integrato dal </w:t>
      </w:r>
      <w:proofErr w:type="spellStart"/>
      <w:r w:rsidRPr="002830F8">
        <w:rPr>
          <w:rFonts w:ascii="Palatino Linotype" w:eastAsia="Times New Roman" w:hAnsi="Palatino Linotype" w:cs="Arial"/>
          <w:sz w:val="24"/>
          <w:szCs w:val="24"/>
        </w:rPr>
        <w:t>D.lgs</w:t>
      </w:r>
      <w:proofErr w:type="spellEnd"/>
      <w:r w:rsidRPr="002830F8">
        <w:rPr>
          <w:rFonts w:ascii="Palatino Linotype" w:eastAsia="Times New Roman" w:hAnsi="Palatino Linotype" w:cs="Arial"/>
          <w:sz w:val="24"/>
          <w:szCs w:val="24"/>
        </w:rPr>
        <w:t xml:space="preserve">  n. 100/2017) può mantenere partecipazioni in società </w:t>
      </w:r>
      <w:r w:rsidRPr="002830F8">
        <w:rPr>
          <w:rFonts w:ascii="Palatino Linotype" w:eastAsia="Times New Roman" w:hAnsi="Palatino Linotype" w:cs="Arial"/>
          <w:i/>
          <w:sz w:val="24"/>
          <w:szCs w:val="24"/>
        </w:rPr>
        <w:t>esclusivamente per lo</w:t>
      </w:r>
      <w:r w:rsidRPr="002830F8">
        <w:rPr>
          <w:rFonts w:ascii="Palatino Linotype" w:eastAsia="Times New Roman" w:hAnsi="Palatino Linotype" w:cs="Arial"/>
          <w:sz w:val="24"/>
          <w:szCs w:val="24"/>
        </w:rPr>
        <w:t xml:space="preserve"> </w:t>
      </w:r>
      <w:r w:rsidRPr="002830F8">
        <w:rPr>
          <w:rFonts w:ascii="Palatino Linotype" w:eastAsia="Times New Roman" w:hAnsi="Palatino Linotype" w:cs="Arial"/>
          <w:i/>
          <w:sz w:val="24"/>
          <w:szCs w:val="24"/>
        </w:rPr>
        <w:t>svolgimento delle attività indicate :</w:t>
      </w:r>
    </w:p>
    <w:p w:rsidR="00A1196C" w:rsidRPr="002830F8" w:rsidRDefault="00A1196C" w:rsidP="00B84ECB">
      <w:pPr>
        <w:spacing w:after="0" w:line="240" w:lineRule="auto"/>
        <w:jc w:val="both"/>
        <w:rPr>
          <w:rFonts w:ascii="Palatino Linotype" w:eastAsia="Times New Roman" w:hAnsi="Palatino Linotype" w:cs="Arial"/>
          <w:i/>
          <w:sz w:val="24"/>
          <w:szCs w:val="24"/>
        </w:rPr>
      </w:pPr>
    </w:p>
    <w:p w:rsidR="00B84ECB" w:rsidRPr="002830F8" w:rsidRDefault="00B84ECB" w:rsidP="00B84ECB">
      <w:pPr>
        <w:spacing w:after="0" w:line="240" w:lineRule="auto"/>
        <w:jc w:val="both"/>
        <w:rPr>
          <w:rFonts w:ascii="Palatino Linotype" w:eastAsia="Times New Roman" w:hAnsi="Palatino Linotype" w:cs="Arial"/>
          <w:sz w:val="24"/>
          <w:szCs w:val="24"/>
          <w:lang w:val="en-US"/>
        </w:rPr>
      </w:pPr>
      <w:proofErr w:type="spellStart"/>
      <w:r w:rsidRPr="002830F8">
        <w:rPr>
          <w:rFonts w:ascii="Palatino Linotype" w:eastAsia="Times New Roman" w:hAnsi="Palatino Linotype" w:cs="Arial"/>
          <w:i/>
          <w:sz w:val="24"/>
          <w:szCs w:val="24"/>
          <w:lang w:val="en-US"/>
        </w:rPr>
        <w:t>dall’art</w:t>
      </w:r>
      <w:proofErr w:type="spellEnd"/>
      <w:r w:rsidRPr="002830F8">
        <w:rPr>
          <w:rFonts w:ascii="Palatino Linotype" w:eastAsia="Times New Roman" w:hAnsi="Palatino Linotype" w:cs="Arial"/>
          <w:i/>
          <w:sz w:val="24"/>
          <w:szCs w:val="24"/>
          <w:lang w:val="en-US"/>
        </w:rPr>
        <w:t xml:space="preserve">. </w:t>
      </w:r>
      <w:r w:rsidRPr="002830F8">
        <w:rPr>
          <w:rFonts w:ascii="Palatino Linotype" w:eastAsia="Times New Roman" w:hAnsi="Palatino Linotype" w:cs="Arial"/>
          <w:sz w:val="24"/>
          <w:szCs w:val="24"/>
          <w:lang w:val="en-US"/>
        </w:rPr>
        <w:t>4, c. 2, T.U.S.P.:</w:t>
      </w:r>
    </w:p>
    <w:p w:rsidR="00B84ECB" w:rsidRPr="002830F8" w:rsidRDefault="00B84ECB" w:rsidP="00B84ECB">
      <w:pPr>
        <w:pStyle w:val="Paragrafoelenco"/>
        <w:numPr>
          <w:ilvl w:val="0"/>
          <w:numId w:val="4"/>
        </w:numPr>
        <w:jc w:val="both"/>
        <w:rPr>
          <w:rFonts w:ascii="Palatino Linotype" w:hAnsi="Palatino Linotype" w:cs="Arial"/>
        </w:rPr>
      </w:pPr>
      <w:r w:rsidRPr="002830F8">
        <w:rPr>
          <w:rFonts w:ascii="Palatino Linotype" w:hAnsi="Palatino Linotype" w:cs="Arial"/>
        </w:rPr>
        <w:t>produzione di un servizio di interesse generale, ivi inclusa la realizzazione e La gestione delle reti e degli impianti funzionali ai servizi medesimi;</w:t>
      </w:r>
    </w:p>
    <w:p w:rsidR="00B84ECB" w:rsidRPr="002830F8" w:rsidRDefault="00B84ECB" w:rsidP="00B84ECB">
      <w:pPr>
        <w:pStyle w:val="Paragrafoelenco"/>
        <w:numPr>
          <w:ilvl w:val="0"/>
          <w:numId w:val="4"/>
        </w:numPr>
        <w:jc w:val="both"/>
        <w:rPr>
          <w:rFonts w:ascii="Palatino Linotype" w:hAnsi="Palatino Linotype" w:cs="Arial"/>
        </w:rPr>
      </w:pPr>
      <w:r w:rsidRPr="002830F8">
        <w:rPr>
          <w:rFonts w:ascii="Palatino Linotype" w:hAnsi="Palatino Linotype" w:cs="Arial"/>
        </w:rPr>
        <w:t xml:space="preserve"> progettazione e realizzazione di un’opera pubblica sulla base di un accordo di programma fra amministrazioni pubbliche, ai sensi dell’articolo 193 del decreto legislativo n. 50 del 2016;</w:t>
      </w:r>
    </w:p>
    <w:p w:rsidR="00B84ECB" w:rsidRPr="002830F8" w:rsidRDefault="00B84ECB" w:rsidP="00B84ECB">
      <w:pPr>
        <w:pStyle w:val="Paragrafoelenco"/>
        <w:numPr>
          <w:ilvl w:val="0"/>
          <w:numId w:val="4"/>
        </w:numPr>
        <w:jc w:val="both"/>
        <w:rPr>
          <w:rFonts w:ascii="Palatino Linotype" w:hAnsi="Palatino Linotype" w:cs="Arial"/>
        </w:rPr>
      </w:pPr>
      <w:r w:rsidRPr="002830F8">
        <w:rPr>
          <w:rFonts w:ascii="Palatino Linotype" w:hAnsi="Palatino Linotype" w:cs="Arial"/>
        </w:rPr>
        <w:t>realizzazione e gestione di un’opera pubblica ovvero organizzazione e gestione di un servizio d’interesse generale attraverso un contratto di partenariato di cui  all’articolo 180 del decreto legislativo n. 50 del 2016, con un imprenditore selezionato con le modalità di cui all’articolo 17, commi 1 e 2;</w:t>
      </w:r>
    </w:p>
    <w:p w:rsidR="00B84ECB" w:rsidRPr="002830F8" w:rsidRDefault="00B84ECB" w:rsidP="00B84ECB">
      <w:pPr>
        <w:pStyle w:val="Paragrafoelenco"/>
        <w:numPr>
          <w:ilvl w:val="0"/>
          <w:numId w:val="4"/>
        </w:numPr>
        <w:jc w:val="both"/>
        <w:rPr>
          <w:rFonts w:ascii="Palatino Linotype" w:hAnsi="Palatino Linotype" w:cs="Arial"/>
        </w:rPr>
      </w:pPr>
      <w:r w:rsidRPr="002830F8">
        <w:rPr>
          <w:rFonts w:ascii="Palatino Linotype" w:hAnsi="Palatino Linotype" w:cs="Arial"/>
        </w:rPr>
        <w:t xml:space="preserve"> autoproduzione di beni o servizi strumentali all’ente o agli enti pubblici partecipanti, nel rispetto delle condizioni stabilite dalle direttive europee in materia di contratti pubblici e della relativa disciplina nazionale di recepimento;</w:t>
      </w:r>
    </w:p>
    <w:p w:rsidR="00B84ECB" w:rsidRPr="002830F8" w:rsidRDefault="00B84ECB" w:rsidP="00B84ECB">
      <w:pPr>
        <w:pStyle w:val="Paragrafoelenco"/>
        <w:numPr>
          <w:ilvl w:val="0"/>
          <w:numId w:val="4"/>
        </w:numPr>
        <w:jc w:val="both"/>
        <w:rPr>
          <w:rFonts w:ascii="Palatino Linotype" w:hAnsi="Palatino Linotype" w:cs="Arial"/>
        </w:rPr>
      </w:pPr>
      <w:r w:rsidRPr="002830F8">
        <w:rPr>
          <w:rFonts w:ascii="Palatino Linotype" w:hAnsi="Palatino Linotype" w:cs="Arial"/>
        </w:rPr>
        <w:t xml:space="preserve"> servizi di committenza, ivi incluse le attività di committenza ausiliarie, apprestati a supporto di enti senza scopo di lucro e di amministrazioni aggiudicatrici di cui all’articolo 3, comma 1, lettera a), del decreto legislativo n. 50 del 2016”;</w:t>
      </w:r>
    </w:p>
    <w:p w:rsidR="00B84ECB" w:rsidRPr="002830F8" w:rsidRDefault="00B84ECB" w:rsidP="00B84ECB">
      <w:pPr>
        <w:pStyle w:val="Paragrafoelenco"/>
        <w:jc w:val="both"/>
        <w:rPr>
          <w:rFonts w:ascii="Palatino Linotype" w:hAnsi="Palatino Linotype" w:cs="Arial"/>
        </w:rPr>
      </w:pPr>
    </w:p>
    <w:p w:rsidR="00B84ECB" w:rsidRPr="002830F8" w:rsidRDefault="00B84ECB" w:rsidP="00B84ECB">
      <w:pPr>
        <w:spacing w:after="0" w:line="240" w:lineRule="auto"/>
        <w:jc w:val="both"/>
        <w:rPr>
          <w:rFonts w:ascii="Palatino Linotype" w:eastAsia="Times New Roman" w:hAnsi="Palatino Linotype" w:cs="Arial"/>
          <w:sz w:val="24"/>
          <w:szCs w:val="24"/>
          <w:lang w:val="en-US"/>
        </w:rPr>
      </w:pPr>
      <w:proofErr w:type="spellStart"/>
      <w:r w:rsidRPr="002830F8">
        <w:rPr>
          <w:rFonts w:ascii="Palatino Linotype" w:eastAsia="Times New Roman" w:hAnsi="Palatino Linotype" w:cs="Arial"/>
          <w:i/>
          <w:sz w:val="24"/>
          <w:szCs w:val="24"/>
          <w:lang w:val="en-US"/>
        </w:rPr>
        <w:t>dall’art</w:t>
      </w:r>
      <w:proofErr w:type="spellEnd"/>
      <w:r w:rsidRPr="002830F8">
        <w:rPr>
          <w:rFonts w:ascii="Palatino Linotype" w:eastAsia="Times New Roman" w:hAnsi="Palatino Linotype" w:cs="Arial"/>
          <w:i/>
          <w:sz w:val="24"/>
          <w:szCs w:val="24"/>
          <w:lang w:val="en-US"/>
        </w:rPr>
        <w:t xml:space="preserve">. </w:t>
      </w:r>
      <w:r w:rsidRPr="002830F8">
        <w:rPr>
          <w:rFonts w:ascii="Palatino Linotype" w:eastAsia="Times New Roman" w:hAnsi="Palatino Linotype" w:cs="Arial"/>
          <w:sz w:val="24"/>
          <w:szCs w:val="24"/>
          <w:lang w:val="en-US"/>
        </w:rPr>
        <w:t>4, c. 3, T.U.S.P.:</w:t>
      </w:r>
    </w:p>
    <w:p w:rsidR="00B84ECB" w:rsidRPr="002830F8" w:rsidRDefault="00B84ECB" w:rsidP="00B84ECB">
      <w:pPr>
        <w:pStyle w:val="Paragrafoelenco"/>
        <w:numPr>
          <w:ilvl w:val="0"/>
          <w:numId w:val="5"/>
        </w:numPr>
        <w:jc w:val="both"/>
        <w:rPr>
          <w:rFonts w:ascii="Palatino Linotype" w:hAnsi="Palatino Linotype" w:cs="Arial"/>
        </w:rPr>
      </w:pPr>
      <w:r w:rsidRPr="002830F8">
        <w:rPr>
          <w:rFonts w:ascii="Palatino Linotype" w:hAnsi="Palatino Linotype" w:cs="Arial"/>
        </w:rPr>
        <w:t>ovvero, al solo scopo di ottimizzare e valorizzare l’utilizzo di beni immobili facenti parte del proprio patrimonio, “in società aventi per oggetto sociale esclusivo la valorizzazione del patrimonio (...), tramite il conferimento di beni immobili allo scopo di realizzare un investimento secondo criteri propri di un qualsiasi operatore di mercato”;</w:t>
      </w:r>
    </w:p>
    <w:p w:rsidR="00B84ECB" w:rsidRPr="002830F8" w:rsidRDefault="00B84ECB" w:rsidP="00B84ECB">
      <w:pPr>
        <w:pStyle w:val="Paragrafoelenco"/>
        <w:jc w:val="both"/>
        <w:rPr>
          <w:rFonts w:ascii="Palatino Linotype" w:hAnsi="Palatino Linotype" w:cs="Arial"/>
        </w:rPr>
      </w:pPr>
    </w:p>
    <w:p w:rsidR="00B84ECB" w:rsidRPr="002830F8" w:rsidRDefault="00B84ECB" w:rsidP="00B84ECB">
      <w:pPr>
        <w:spacing w:after="0" w:line="240" w:lineRule="auto"/>
        <w:jc w:val="both"/>
        <w:rPr>
          <w:rFonts w:ascii="Palatino Linotype" w:eastAsia="Times New Roman" w:hAnsi="Palatino Linotype" w:cs="Arial"/>
          <w:sz w:val="24"/>
          <w:szCs w:val="24"/>
        </w:rPr>
      </w:pPr>
      <w:r w:rsidRPr="002830F8">
        <w:rPr>
          <w:rFonts w:ascii="Palatino Linotype" w:eastAsia="Times New Roman" w:hAnsi="Palatino Linotype" w:cs="Arial"/>
          <w:b/>
          <w:sz w:val="24"/>
          <w:szCs w:val="24"/>
        </w:rPr>
        <w:t>TENUTO CONTO</w:t>
      </w:r>
      <w:r w:rsidRPr="002830F8">
        <w:rPr>
          <w:rFonts w:ascii="Palatino Linotype" w:eastAsia="Times New Roman" w:hAnsi="Palatino Linotype" w:cs="Arial"/>
          <w:sz w:val="24"/>
          <w:szCs w:val="24"/>
        </w:rPr>
        <w:t xml:space="preserve"> che ai fini di cui sopra devono essere alienate od oggetto delle misure di cui all’art. 20, commi 1 e 2, T.U.S.P. –</w:t>
      </w:r>
      <w:r w:rsidR="00000CEC">
        <w:rPr>
          <w:rFonts w:ascii="Palatino Linotype" w:eastAsia="Times New Roman" w:hAnsi="Palatino Linotype" w:cs="Arial"/>
          <w:sz w:val="24"/>
          <w:szCs w:val="24"/>
        </w:rPr>
        <w:t xml:space="preserve"> </w:t>
      </w:r>
      <w:r w:rsidRPr="002830F8">
        <w:rPr>
          <w:rFonts w:ascii="Palatino Linotype" w:eastAsia="Times New Roman" w:hAnsi="Palatino Linotype" w:cs="Arial"/>
          <w:sz w:val="24"/>
          <w:szCs w:val="24"/>
        </w:rPr>
        <w:t>ossia di un piano di riassetto per la loro razionalizzazione, fusione o soppressione, anche mediante messa in liquidazione</w:t>
      </w:r>
      <w:r w:rsidR="00000CEC">
        <w:rPr>
          <w:rFonts w:ascii="Palatino Linotype" w:eastAsia="Times New Roman" w:hAnsi="Palatino Linotype" w:cs="Arial"/>
          <w:sz w:val="24"/>
          <w:szCs w:val="24"/>
        </w:rPr>
        <w:t>,</w:t>
      </w:r>
      <w:r w:rsidRPr="002830F8">
        <w:rPr>
          <w:rFonts w:ascii="Palatino Linotype" w:eastAsia="Times New Roman" w:hAnsi="Palatino Linotype" w:cs="Arial"/>
          <w:sz w:val="24"/>
          <w:szCs w:val="24"/>
        </w:rPr>
        <w:t xml:space="preserve"> le partecipazioni per le quali si verifica anche una sola delle seguenti condizioni:</w:t>
      </w:r>
    </w:p>
    <w:p w:rsidR="00B84ECB" w:rsidRPr="002830F8" w:rsidRDefault="00B84ECB" w:rsidP="00B84ECB">
      <w:pPr>
        <w:pStyle w:val="Paragrafoelenco"/>
        <w:numPr>
          <w:ilvl w:val="0"/>
          <w:numId w:val="6"/>
        </w:numPr>
        <w:jc w:val="both"/>
        <w:rPr>
          <w:rFonts w:ascii="Palatino Linotype" w:hAnsi="Palatino Linotype" w:cs="Arial"/>
        </w:rPr>
      </w:pPr>
      <w:r w:rsidRPr="002830F8">
        <w:rPr>
          <w:rFonts w:ascii="Palatino Linotype" w:hAnsi="Palatino Linotype" w:cs="Arial"/>
        </w:rPr>
        <w:t>non sono riconducibili ad alcuna delle categorie di cui all’art. 4, commi 1, 2 e 3, T.U.S.P., sopra richiamato;</w:t>
      </w:r>
    </w:p>
    <w:p w:rsidR="00B84ECB" w:rsidRPr="002830F8" w:rsidRDefault="00B84ECB" w:rsidP="00B84ECB">
      <w:pPr>
        <w:pStyle w:val="Paragrafoelenco"/>
        <w:numPr>
          <w:ilvl w:val="0"/>
          <w:numId w:val="6"/>
        </w:numPr>
        <w:jc w:val="both"/>
        <w:rPr>
          <w:rFonts w:ascii="Palatino Linotype" w:hAnsi="Palatino Linotype" w:cs="Arial"/>
        </w:rPr>
      </w:pPr>
      <w:r w:rsidRPr="002830F8">
        <w:rPr>
          <w:rFonts w:ascii="Palatino Linotype" w:hAnsi="Palatino Linotype" w:cs="Arial"/>
        </w:rPr>
        <w:t xml:space="preserve"> non soddisfano i requisiti di cui all’art. 5, commi 1 e 2, T.U.S.P., e quindi per le quali non si ravvisa la necessità del mantenimento per il perseguimento delle </w:t>
      </w:r>
      <w:r w:rsidRPr="002830F8">
        <w:rPr>
          <w:rFonts w:ascii="Palatino Linotype" w:hAnsi="Palatino Linotype" w:cs="Arial"/>
        </w:rPr>
        <w:lastRenderedPageBreak/>
        <w:t>finalità istituzionali dell’Ente, anche sul piano della convenienza economica e della sostenibilità finanziaria e in considerazione della possibilità di destinazione alternativa delle risorse pubbliche impegnate ovvero di gestione diretta od esternalizzata del servizio affidato, nonché della compatibilità della scelta con i principi di efficienza, di efficacia e di economicità dell’azione amministrativa;</w:t>
      </w:r>
    </w:p>
    <w:p w:rsidR="00B84ECB" w:rsidRPr="002830F8" w:rsidRDefault="00000CEC" w:rsidP="00B84ECB">
      <w:pPr>
        <w:spacing w:after="0" w:line="240" w:lineRule="auto"/>
        <w:jc w:val="both"/>
        <w:rPr>
          <w:rFonts w:ascii="Palatino Linotype" w:eastAsia="Times New Roman" w:hAnsi="Palatino Linotype" w:cs="Arial"/>
          <w:sz w:val="24"/>
          <w:szCs w:val="24"/>
        </w:rPr>
      </w:pPr>
      <w:r>
        <w:rPr>
          <w:rFonts w:ascii="Palatino Linotype" w:eastAsia="Times New Roman" w:hAnsi="Palatino Linotype" w:cs="Arial"/>
          <w:sz w:val="24"/>
          <w:szCs w:val="24"/>
        </w:rPr>
        <w:t xml:space="preserve">    </w:t>
      </w:r>
      <w:r w:rsidR="00B84ECB" w:rsidRPr="002830F8">
        <w:rPr>
          <w:rFonts w:ascii="Palatino Linotype" w:eastAsia="Times New Roman" w:hAnsi="Palatino Linotype" w:cs="Arial"/>
          <w:sz w:val="24"/>
          <w:szCs w:val="24"/>
        </w:rPr>
        <w:t xml:space="preserve">3) </w:t>
      </w:r>
      <w:r>
        <w:rPr>
          <w:rFonts w:ascii="Palatino Linotype" w:eastAsia="Times New Roman" w:hAnsi="Palatino Linotype" w:cs="Arial"/>
          <w:sz w:val="24"/>
          <w:szCs w:val="24"/>
        </w:rPr>
        <w:t xml:space="preserve">   </w:t>
      </w:r>
      <w:r w:rsidR="00B84ECB" w:rsidRPr="002830F8">
        <w:rPr>
          <w:rFonts w:ascii="Palatino Linotype" w:eastAsia="Times New Roman" w:hAnsi="Palatino Linotype" w:cs="Arial"/>
          <w:sz w:val="24"/>
          <w:szCs w:val="24"/>
        </w:rPr>
        <w:t>previste dall’art. 20, c. 2, T.U.S.P.:</w:t>
      </w:r>
    </w:p>
    <w:p w:rsidR="00B84ECB" w:rsidRPr="002830F8" w:rsidRDefault="00B84ECB" w:rsidP="00B84ECB">
      <w:pPr>
        <w:pStyle w:val="Paragrafoelenco"/>
        <w:numPr>
          <w:ilvl w:val="0"/>
          <w:numId w:val="7"/>
        </w:numPr>
        <w:jc w:val="both"/>
        <w:rPr>
          <w:rFonts w:ascii="Palatino Linotype" w:hAnsi="Palatino Linotype" w:cs="Arial"/>
        </w:rPr>
      </w:pPr>
      <w:r w:rsidRPr="002830F8">
        <w:rPr>
          <w:rFonts w:ascii="Palatino Linotype" w:hAnsi="Palatino Linotype" w:cs="Arial"/>
        </w:rPr>
        <w:t>partecipazioni societarie che non rientrino in alcuna delle categorie di cui all’art. 4, T.U.S.P., sopra citato;</w:t>
      </w:r>
    </w:p>
    <w:p w:rsidR="00B84ECB" w:rsidRPr="002830F8" w:rsidRDefault="00B84ECB" w:rsidP="00B84ECB">
      <w:pPr>
        <w:pStyle w:val="Paragrafoelenco"/>
        <w:numPr>
          <w:ilvl w:val="0"/>
          <w:numId w:val="7"/>
        </w:numPr>
        <w:jc w:val="both"/>
        <w:rPr>
          <w:rFonts w:ascii="Palatino Linotype" w:hAnsi="Palatino Linotype" w:cs="Arial"/>
        </w:rPr>
      </w:pPr>
      <w:r w:rsidRPr="002830F8">
        <w:rPr>
          <w:rFonts w:ascii="Palatino Linotype" w:hAnsi="Palatino Linotype" w:cs="Arial"/>
        </w:rPr>
        <w:t>società che risultano prive di dipendenti o abbiano un numero di amministratori superiore a quello dei dipendenti;</w:t>
      </w:r>
    </w:p>
    <w:p w:rsidR="00B84ECB" w:rsidRPr="002830F8" w:rsidRDefault="00B84ECB" w:rsidP="00B84ECB">
      <w:pPr>
        <w:pStyle w:val="Paragrafoelenco"/>
        <w:numPr>
          <w:ilvl w:val="0"/>
          <w:numId w:val="7"/>
        </w:numPr>
        <w:jc w:val="both"/>
        <w:rPr>
          <w:rFonts w:ascii="Palatino Linotype" w:hAnsi="Palatino Linotype" w:cs="Arial"/>
        </w:rPr>
      </w:pPr>
      <w:r w:rsidRPr="002830F8">
        <w:rPr>
          <w:rFonts w:ascii="Palatino Linotype" w:hAnsi="Palatino Linotype" w:cs="Arial"/>
        </w:rPr>
        <w:t xml:space="preserve"> partecipazioni in società che svolgono attività analoghe o similari a quelle svolte da altre società partecipate o da enti pubblici strumentali;</w:t>
      </w:r>
    </w:p>
    <w:p w:rsidR="00B84ECB" w:rsidRPr="002830F8" w:rsidRDefault="00B84ECB" w:rsidP="00B84ECB">
      <w:pPr>
        <w:pStyle w:val="Paragrafoelenco"/>
        <w:numPr>
          <w:ilvl w:val="0"/>
          <w:numId w:val="7"/>
        </w:numPr>
        <w:jc w:val="both"/>
        <w:rPr>
          <w:rFonts w:ascii="Palatino Linotype" w:hAnsi="Palatino Linotype" w:cs="Arial"/>
        </w:rPr>
      </w:pPr>
      <w:r w:rsidRPr="002830F8">
        <w:rPr>
          <w:rFonts w:ascii="Palatino Linotype" w:hAnsi="Palatino Linotype" w:cs="Arial"/>
        </w:rPr>
        <w:t xml:space="preserve"> partecipazioni in società che, nel triennio precedente, abbiano conseguito un fatturato medio non superiore a un milione di euro;</w:t>
      </w:r>
    </w:p>
    <w:p w:rsidR="00B84ECB" w:rsidRPr="002830F8" w:rsidRDefault="00B84ECB" w:rsidP="00B84ECB">
      <w:pPr>
        <w:pStyle w:val="Paragrafoelenco"/>
        <w:numPr>
          <w:ilvl w:val="0"/>
          <w:numId w:val="7"/>
        </w:numPr>
        <w:jc w:val="both"/>
        <w:rPr>
          <w:rFonts w:ascii="Palatino Linotype" w:hAnsi="Palatino Linotype" w:cs="Arial"/>
        </w:rPr>
      </w:pPr>
      <w:r w:rsidRPr="002830F8">
        <w:rPr>
          <w:rFonts w:ascii="Palatino Linotype" w:hAnsi="Palatino Linotype" w:cs="Arial"/>
        </w:rPr>
        <w:t xml:space="preserve"> partecipazioni in società diverse da quelle costituite per la gestione di un servizio d’interesse generale che abbiano prodotto un risultato negativo per quattro dei cinque esercizi precedenti;</w:t>
      </w:r>
    </w:p>
    <w:p w:rsidR="00B84ECB" w:rsidRPr="002830F8" w:rsidRDefault="00B84ECB" w:rsidP="00B84ECB">
      <w:pPr>
        <w:pStyle w:val="Paragrafoelenco"/>
        <w:numPr>
          <w:ilvl w:val="0"/>
          <w:numId w:val="7"/>
        </w:numPr>
        <w:jc w:val="both"/>
        <w:rPr>
          <w:rFonts w:ascii="Palatino Linotype" w:hAnsi="Palatino Linotype" w:cs="Arial"/>
        </w:rPr>
      </w:pPr>
      <w:r w:rsidRPr="002830F8">
        <w:rPr>
          <w:rFonts w:ascii="Palatino Linotype" w:hAnsi="Palatino Linotype" w:cs="Arial"/>
        </w:rPr>
        <w:t xml:space="preserve"> necessità di contenimento dei costi di funzionamento;</w:t>
      </w:r>
    </w:p>
    <w:p w:rsidR="00B84ECB" w:rsidRPr="002830F8" w:rsidRDefault="00B84ECB" w:rsidP="00B84ECB">
      <w:pPr>
        <w:pStyle w:val="Paragrafoelenco"/>
        <w:numPr>
          <w:ilvl w:val="0"/>
          <w:numId w:val="7"/>
        </w:numPr>
        <w:jc w:val="both"/>
        <w:rPr>
          <w:rFonts w:ascii="Palatino Linotype" w:hAnsi="Palatino Linotype" w:cs="Arial"/>
        </w:rPr>
      </w:pPr>
      <w:r w:rsidRPr="002830F8">
        <w:rPr>
          <w:rFonts w:ascii="Palatino Linotype" w:hAnsi="Palatino Linotype" w:cs="Arial"/>
        </w:rPr>
        <w:t xml:space="preserve"> necessità di aggregazione di società aventi ad oggetto le attività consentite all’art. 4, T.U.S.P.;</w:t>
      </w:r>
    </w:p>
    <w:p w:rsidR="001C024B" w:rsidRPr="002830F8" w:rsidRDefault="001C024B" w:rsidP="001C024B">
      <w:pPr>
        <w:pStyle w:val="Paragrafoelenco"/>
        <w:jc w:val="both"/>
        <w:rPr>
          <w:rFonts w:ascii="Palatino Linotype" w:hAnsi="Palatino Linotype" w:cs="Arial"/>
        </w:rPr>
      </w:pPr>
    </w:p>
    <w:p w:rsidR="001C024B" w:rsidRDefault="001C024B" w:rsidP="00000CEC">
      <w:pPr>
        <w:jc w:val="both"/>
        <w:rPr>
          <w:rFonts w:ascii="Palatino Linotype" w:hAnsi="Palatino Linotype" w:cs="Arial"/>
          <w:sz w:val="24"/>
          <w:szCs w:val="24"/>
        </w:rPr>
      </w:pPr>
      <w:r w:rsidRPr="002830F8">
        <w:rPr>
          <w:rFonts w:ascii="Palatino Linotype" w:hAnsi="Palatino Linotype" w:cs="Arial"/>
          <w:b/>
          <w:sz w:val="24"/>
          <w:szCs w:val="24"/>
        </w:rPr>
        <w:t>TENUTO CONTO</w:t>
      </w:r>
      <w:r w:rsidRPr="002830F8">
        <w:rPr>
          <w:rFonts w:ascii="Palatino Linotype" w:hAnsi="Palatino Linotype" w:cs="Arial"/>
          <w:sz w:val="24"/>
          <w:szCs w:val="24"/>
        </w:rPr>
        <w:t>, altresì, che il successivo art. 21 al comma 3bis prevede “Ai fini dell’applicazione del criterio di cui all’art. 20, comma 2, lettera d), il primo triennio rilevante è il triennio 2017/2019. Nelle more della prima applicazione del suddetto criterio relativo al triennio 2017/2019, si applica la soglia di fatturato medio non superiore a cinquecentomila euro per il triennio precedente l’entrata in vigore del presente decreto ai fini dell’adozione dei piani di revisione straordinaria di cui all’articolo 24 e per i trienni 2015/2017 e 2016/2018 ai fini dell’adozione dei piani di razionalizzazione di cui all’articolo 20”</w:t>
      </w:r>
      <w:r w:rsidR="00517B13">
        <w:rPr>
          <w:rFonts w:ascii="Palatino Linotype" w:hAnsi="Palatino Linotype" w:cs="Arial"/>
          <w:sz w:val="24"/>
          <w:szCs w:val="24"/>
        </w:rPr>
        <w:t>.</w:t>
      </w:r>
    </w:p>
    <w:p w:rsidR="00633A8B" w:rsidRPr="00000CEC" w:rsidRDefault="00226E1C" w:rsidP="00E1428B">
      <w:pPr>
        <w:widowControl w:val="0"/>
        <w:autoSpaceDE w:val="0"/>
        <w:autoSpaceDN w:val="0"/>
        <w:adjustRightInd w:val="0"/>
        <w:jc w:val="both"/>
        <w:rPr>
          <w:rFonts w:ascii="Palatino Linotype" w:hAnsi="Palatino Linotype" w:cs="Arial"/>
          <w:sz w:val="24"/>
          <w:szCs w:val="24"/>
        </w:rPr>
      </w:pPr>
      <w:r w:rsidRPr="002830F8">
        <w:rPr>
          <w:rFonts w:ascii="Palatino Linotype" w:hAnsi="Palatino Linotype" w:cs="Arial"/>
          <w:b/>
          <w:sz w:val="24"/>
          <w:szCs w:val="24"/>
        </w:rPr>
        <w:t>ACCERTATO</w:t>
      </w:r>
      <w:r w:rsidR="000C7D02" w:rsidRPr="002830F8">
        <w:rPr>
          <w:rFonts w:ascii="Palatino Linotype" w:hAnsi="Palatino Linotype" w:cs="Arial"/>
          <w:b/>
          <w:sz w:val="24"/>
          <w:szCs w:val="24"/>
        </w:rPr>
        <w:t xml:space="preserve"> </w:t>
      </w:r>
      <w:r w:rsidR="000C7D02" w:rsidRPr="002830F8">
        <w:rPr>
          <w:rFonts w:ascii="Palatino Linotype" w:hAnsi="Palatino Linotype" w:cs="Arial"/>
          <w:sz w:val="24"/>
          <w:szCs w:val="24"/>
        </w:rPr>
        <w:t>che il</w:t>
      </w:r>
      <w:r w:rsidRPr="002830F8">
        <w:rPr>
          <w:rFonts w:ascii="Palatino Linotype" w:hAnsi="Palatino Linotype" w:cs="Arial"/>
          <w:sz w:val="24"/>
          <w:szCs w:val="24"/>
        </w:rPr>
        <w:t xml:space="preserve"> motivo del mantenimento</w:t>
      </w:r>
      <w:r w:rsidR="007C6AED" w:rsidRPr="002830F8">
        <w:rPr>
          <w:rFonts w:ascii="Palatino Linotype" w:hAnsi="Palatino Linotype" w:cs="Arial"/>
          <w:sz w:val="24"/>
          <w:szCs w:val="24"/>
        </w:rPr>
        <w:t xml:space="preserve"> della propria partecipazione all’interno </w:t>
      </w:r>
      <w:r w:rsidR="000C7D02" w:rsidRPr="002830F8">
        <w:rPr>
          <w:rFonts w:ascii="Palatino Linotype" w:hAnsi="Palatino Linotype" w:cs="Arial"/>
          <w:sz w:val="24"/>
          <w:szCs w:val="24"/>
        </w:rPr>
        <w:t>d</w:t>
      </w:r>
      <w:r w:rsidR="007C6AED" w:rsidRPr="002830F8">
        <w:rPr>
          <w:rFonts w:ascii="Palatino Linotype" w:hAnsi="Palatino Linotype" w:cs="Arial"/>
          <w:sz w:val="24"/>
          <w:szCs w:val="24"/>
        </w:rPr>
        <w:t xml:space="preserve">elle </w:t>
      </w:r>
      <w:r w:rsidR="007C6AED" w:rsidRPr="00000CEC">
        <w:rPr>
          <w:rFonts w:ascii="Palatino Linotype" w:hAnsi="Palatino Linotype" w:cs="Arial"/>
          <w:sz w:val="24"/>
          <w:szCs w:val="24"/>
        </w:rPr>
        <w:t>società sopra descritte è il seguente:</w:t>
      </w:r>
    </w:p>
    <w:p w:rsidR="0078610D" w:rsidRPr="00000CEC" w:rsidRDefault="00633A8B" w:rsidP="00285738">
      <w:pPr>
        <w:pStyle w:val="Paragrafoelenco"/>
        <w:widowControl w:val="0"/>
        <w:numPr>
          <w:ilvl w:val="0"/>
          <w:numId w:val="10"/>
        </w:numPr>
        <w:autoSpaceDE w:val="0"/>
        <w:autoSpaceDN w:val="0"/>
        <w:adjustRightInd w:val="0"/>
        <w:jc w:val="both"/>
        <w:rPr>
          <w:rFonts w:ascii="Palatino Linotype" w:hAnsi="Palatino Linotype" w:cs="Arial"/>
        </w:rPr>
      </w:pPr>
      <w:r w:rsidRPr="00000CEC">
        <w:rPr>
          <w:rFonts w:ascii="Palatino Linotype" w:hAnsi="Palatino Linotype" w:cs="Arial"/>
          <w:b/>
        </w:rPr>
        <w:t>RUZZO RETI</w:t>
      </w:r>
      <w:r w:rsidRPr="00000CEC">
        <w:rPr>
          <w:rFonts w:ascii="Palatino Linotype" w:hAnsi="Palatino Linotype" w:cs="Arial"/>
        </w:rPr>
        <w:t xml:space="preserve"> S.p.A con sede in Teramo ha </w:t>
      </w:r>
      <w:r w:rsidR="0078610D" w:rsidRPr="00000CEC">
        <w:rPr>
          <w:rFonts w:ascii="Palatino Linotype" w:hAnsi="Palatino Linotype" w:cs="Arial"/>
        </w:rPr>
        <w:t xml:space="preserve"> per oggetto sociale</w:t>
      </w:r>
      <w:r w:rsidR="00285738" w:rsidRPr="00000CEC">
        <w:rPr>
          <w:rFonts w:ascii="Palatino Linotype" w:hAnsi="Palatino Linotype" w:cs="Arial"/>
        </w:rPr>
        <w:t xml:space="preserve"> prevalente la gestione del servizio idrico integrato, formato dall’insieme dei servizi pubblici di captazione, adduzione, accumulo e distribuzione di acqua ad uso civili e industriali, di fognatura e di depurazione delle acque reflue, nonché l’amministrazione e gestione integrata delle reti, degli impianti e delle altre dotazioni patrimoniali destinati all’esercizio del servizio integrato.</w:t>
      </w:r>
    </w:p>
    <w:p w:rsidR="00285738" w:rsidRPr="002830F8" w:rsidRDefault="00285738" w:rsidP="00285738">
      <w:pPr>
        <w:pStyle w:val="Paragrafoelenco"/>
        <w:widowControl w:val="0"/>
        <w:autoSpaceDE w:val="0"/>
        <w:autoSpaceDN w:val="0"/>
        <w:adjustRightInd w:val="0"/>
        <w:jc w:val="both"/>
        <w:rPr>
          <w:rFonts w:ascii="Palatino Linotype" w:hAnsi="Palatino Linotype" w:cs="Arial"/>
          <w:highlight w:val="yellow"/>
        </w:rPr>
      </w:pPr>
    </w:p>
    <w:p w:rsidR="0078610D" w:rsidRPr="002830F8" w:rsidRDefault="0078610D" w:rsidP="0078610D">
      <w:pPr>
        <w:pStyle w:val="Paragrafoelenco"/>
        <w:widowControl w:val="0"/>
        <w:autoSpaceDE w:val="0"/>
        <w:autoSpaceDN w:val="0"/>
        <w:adjustRightInd w:val="0"/>
        <w:ind w:left="1440"/>
        <w:jc w:val="both"/>
        <w:rPr>
          <w:rFonts w:ascii="Palatino Linotype" w:hAnsi="Palatino Linotype" w:cs="Arial"/>
        </w:rPr>
      </w:pPr>
      <w:r w:rsidRPr="002830F8">
        <w:rPr>
          <w:rFonts w:ascii="Palatino Linotype" w:hAnsi="Palatino Linotype" w:cs="Arial"/>
          <w:b/>
          <w:i/>
        </w:rPr>
        <w:t>Motivazione del mantenimento</w:t>
      </w:r>
      <w:r w:rsidRPr="002830F8">
        <w:rPr>
          <w:rFonts w:ascii="Palatino Linotype" w:hAnsi="Palatino Linotype" w:cs="Arial"/>
        </w:rPr>
        <w:t>: art.4, comma 2 lett. a), del D.Lgs. 19 agosto 2016, n. 175, così come integrato dal D.Lgs. 16 giugno 2017, n. 100</w:t>
      </w:r>
      <w:r w:rsidR="00322B04" w:rsidRPr="002830F8">
        <w:rPr>
          <w:rFonts w:ascii="Palatino Linotype" w:hAnsi="Palatino Linotype" w:cs="Arial"/>
        </w:rPr>
        <w:t xml:space="preserve"> “produzione di un servizio di interesse generale, ivi inclusa la realizzazione </w:t>
      </w:r>
      <w:r w:rsidR="00322B04" w:rsidRPr="002830F8">
        <w:rPr>
          <w:rFonts w:ascii="Palatino Linotype" w:hAnsi="Palatino Linotype" w:cs="Arial"/>
        </w:rPr>
        <w:lastRenderedPageBreak/>
        <w:t>e gestione delle reti e degli impianti funzionali ai servizi medesimi”;</w:t>
      </w:r>
    </w:p>
    <w:p w:rsidR="000E6043" w:rsidRPr="002830F8" w:rsidRDefault="000E6043" w:rsidP="0078610D">
      <w:pPr>
        <w:pStyle w:val="Paragrafoelenco"/>
        <w:widowControl w:val="0"/>
        <w:autoSpaceDE w:val="0"/>
        <w:autoSpaceDN w:val="0"/>
        <w:adjustRightInd w:val="0"/>
        <w:ind w:left="1440"/>
        <w:jc w:val="both"/>
        <w:rPr>
          <w:rFonts w:ascii="Palatino Linotype" w:hAnsi="Palatino Linotype" w:cs="Arial"/>
        </w:rPr>
      </w:pPr>
    </w:p>
    <w:p w:rsidR="00230791" w:rsidRPr="00000CEC" w:rsidRDefault="00633A8B" w:rsidP="0078610D">
      <w:pPr>
        <w:pStyle w:val="Paragrafoelenco"/>
        <w:widowControl w:val="0"/>
        <w:numPr>
          <w:ilvl w:val="0"/>
          <w:numId w:val="10"/>
        </w:numPr>
        <w:autoSpaceDE w:val="0"/>
        <w:autoSpaceDN w:val="0"/>
        <w:adjustRightInd w:val="0"/>
        <w:jc w:val="both"/>
        <w:rPr>
          <w:rFonts w:ascii="Palatino Linotype" w:hAnsi="Palatino Linotype" w:cs="Arial"/>
        </w:rPr>
      </w:pPr>
      <w:r w:rsidRPr="00000CEC">
        <w:rPr>
          <w:rFonts w:ascii="Palatino Linotype" w:hAnsi="Palatino Linotype" w:cs="Arial"/>
          <w:b/>
        </w:rPr>
        <w:t>TE</w:t>
      </w:r>
      <w:r w:rsidR="000864AE" w:rsidRPr="00000CEC">
        <w:rPr>
          <w:rFonts w:ascii="Palatino Linotype" w:hAnsi="Palatino Linotype" w:cs="Arial"/>
          <w:b/>
        </w:rPr>
        <w:t>.</w:t>
      </w:r>
      <w:r w:rsidRPr="00000CEC">
        <w:rPr>
          <w:rFonts w:ascii="Palatino Linotype" w:hAnsi="Palatino Linotype" w:cs="Arial"/>
          <w:b/>
        </w:rPr>
        <w:t>AM</w:t>
      </w:r>
      <w:r w:rsidR="00E34791" w:rsidRPr="00000CEC">
        <w:rPr>
          <w:rFonts w:ascii="Palatino Linotype" w:hAnsi="Palatino Linotype" w:cs="Arial"/>
          <w:b/>
        </w:rPr>
        <w:t>- TERAMO AMBIENTE-</w:t>
      </w:r>
      <w:r w:rsidR="00E34791" w:rsidRPr="00000CEC">
        <w:rPr>
          <w:rFonts w:ascii="Palatino Linotype" w:hAnsi="Palatino Linotype" w:cs="Arial"/>
        </w:rPr>
        <w:t xml:space="preserve"> S.p.A.</w:t>
      </w:r>
      <w:r w:rsidRPr="00000CEC">
        <w:rPr>
          <w:rFonts w:ascii="Palatino Linotype" w:hAnsi="Palatino Linotype" w:cs="Arial"/>
        </w:rPr>
        <w:t xml:space="preserve"> </w:t>
      </w:r>
      <w:r w:rsidR="000E6043" w:rsidRPr="00000CEC">
        <w:rPr>
          <w:rFonts w:ascii="Palatino Linotype" w:hAnsi="Palatino Linotype" w:cs="Arial"/>
        </w:rPr>
        <w:t>-</w:t>
      </w:r>
      <w:r w:rsidRPr="00000CEC">
        <w:rPr>
          <w:rFonts w:ascii="Palatino Linotype" w:hAnsi="Palatino Linotype" w:cs="Arial"/>
        </w:rPr>
        <w:t xml:space="preserve"> </w:t>
      </w:r>
      <w:r w:rsidR="000E6043" w:rsidRPr="00000CEC">
        <w:rPr>
          <w:rFonts w:ascii="Palatino Linotype" w:hAnsi="Palatino Linotype" w:cs="Arial"/>
        </w:rPr>
        <w:t>E’ una società a partecipazione mista pubblico-privata che rientra nell’ambito dell’</w:t>
      </w:r>
      <w:r w:rsidR="00A4635B" w:rsidRPr="00000CEC">
        <w:rPr>
          <w:rFonts w:ascii="Palatino Linotype" w:hAnsi="Palatino Linotype" w:cs="Arial"/>
        </w:rPr>
        <w:t>art. 17 della legge in oggetto, come meglio descritto nell’allegata Relazione.</w:t>
      </w:r>
    </w:p>
    <w:p w:rsidR="000E6043" w:rsidRPr="002830F8" w:rsidRDefault="000E6043" w:rsidP="000E6043">
      <w:pPr>
        <w:pStyle w:val="Paragrafoelenco"/>
        <w:widowControl w:val="0"/>
        <w:autoSpaceDE w:val="0"/>
        <w:autoSpaceDN w:val="0"/>
        <w:adjustRightInd w:val="0"/>
        <w:jc w:val="both"/>
        <w:rPr>
          <w:rFonts w:ascii="Palatino Linotype" w:hAnsi="Palatino Linotype" w:cs="Arial"/>
          <w:highlight w:val="yellow"/>
        </w:rPr>
      </w:pPr>
    </w:p>
    <w:tbl>
      <w:tblPr>
        <w:tblW w:w="9745" w:type="dxa"/>
        <w:tblInd w:w="420" w:type="dxa"/>
        <w:tblLayout w:type="fixed"/>
        <w:tblLook w:val="0000" w:firstRow="0" w:lastRow="0" w:firstColumn="0" w:lastColumn="0" w:noHBand="0" w:noVBand="0"/>
      </w:tblPr>
      <w:tblGrid>
        <w:gridCol w:w="9745"/>
      </w:tblGrid>
      <w:tr w:rsidR="00230791" w:rsidRPr="002830F8" w:rsidTr="005A243C">
        <w:trPr>
          <w:trHeight w:val="224"/>
        </w:trPr>
        <w:tc>
          <w:tcPr>
            <w:tcW w:w="9745" w:type="dxa"/>
          </w:tcPr>
          <w:p w:rsidR="005A243C" w:rsidRDefault="00230791" w:rsidP="005A243C">
            <w:pPr>
              <w:jc w:val="both"/>
              <w:rPr>
                <w:rFonts w:ascii="Palatino Linotype" w:hAnsi="Palatino Linotype"/>
                <w:sz w:val="24"/>
                <w:szCs w:val="24"/>
              </w:rPr>
            </w:pPr>
            <w:bookmarkStart w:id="0" w:name="OLE_LINK1"/>
            <w:bookmarkStart w:id="1" w:name="OLE_LINK2"/>
            <w:r w:rsidRPr="002830F8">
              <w:rPr>
                <w:rFonts w:ascii="Palatino Linotype" w:hAnsi="Palatino Linotype"/>
                <w:sz w:val="24"/>
                <w:szCs w:val="24"/>
              </w:rPr>
              <w:t>La società persegue la finalità</w:t>
            </w:r>
            <w:r w:rsidR="001C024B" w:rsidRPr="002830F8">
              <w:rPr>
                <w:rFonts w:ascii="Palatino Linotype" w:hAnsi="Palatino Linotype"/>
                <w:sz w:val="24"/>
                <w:szCs w:val="24"/>
              </w:rPr>
              <w:t>, in via prevalente,</w:t>
            </w:r>
            <w:r w:rsidRPr="002830F8">
              <w:rPr>
                <w:rFonts w:ascii="Palatino Linotype" w:hAnsi="Palatino Linotype"/>
                <w:sz w:val="24"/>
                <w:szCs w:val="24"/>
              </w:rPr>
              <w:t xml:space="preserve"> della gestione </w:t>
            </w:r>
            <w:r w:rsidR="004328B8" w:rsidRPr="002830F8">
              <w:rPr>
                <w:rFonts w:ascii="Palatino Linotype" w:hAnsi="Palatino Linotype"/>
                <w:sz w:val="24"/>
                <w:szCs w:val="24"/>
              </w:rPr>
              <w:t xml:space="preserve">integrata dei rifiuti in tutte le sue fasi dei servizi di igiene ambientale </w:t>
            </w:r>
            <w:r w:rsidRPr="002830F8">
              <w:rPr>
                <w:rFonts w:ascii="Palatino Linotype" w:hAnsi="Palatino Linotype"/>
                <w:sz w:val="24"/>
                <w:szCs w:val="24"/>
              </w:rPr>
              <w:t xml:space="preserve"> nei limiti consentiti dalla vigente legislazione . </w:t>
            </w:r>
          </w:p>
          <w:p w:rsidR="00740B56" w:rsidRPr="002830F8" w:rsidRDefault="00740B56" w:rsidP="00740B56">
            <w:pPr>
              <w:widowControl w:val="0"/>
              <w:autoSpaceDE w:val="0"/>
              <w:autoSpaceDN w:val="0"/>
              <w:adjustRightInd w:val="0"/>
              <w:jc w:val="both"/>
              <w:rPr>
                <w:rFonts w:ascii="Palatino Linotype" w:hAnsi="Palatino Linotype" w:cs="Arial"/>
                <w:sz w:val="24"/>
                <w:szCs w:val="24"/>
              </w:rPr>
            </w:pPr>
            <w:r w:rsidRPr="002830F8">
              <w:rPr>
                <w:rFonts w:ascii="Palatino Linotype" w:hAnsi="Palatino Linotype" w:cs="Arial"/>
                <w:b/>
                <w:i/>
                <w:sz w:val="24"/>
                <w:szCs w:val="24"/>
              </w:rPr>
              <w:t>Motivazione del mantenimento ai sensi</w:t>
            </w:r>
            <w:r w:rsidRPr="002830F8">
              <w:rPr>
                <w:rFonts w:ascii="Palatino Linotype" w:hAnsi="Palatino Linotype" w:cs="Arial"/>
                <w:sz w:val="24"/>
                <w:szCs w:val="24"/>
              </w:rPr>
              <w:t xml:space="preserve"> art.4:</w:t>
            </w:r>
          </w:p>
          <w:p w:rsidR="00740B56" w:rsidRPr="002830F8" w:rsidRDefault="00740B56" w:rsidP="00740B56">
            <w:pPr>
              <w:pStyle w:val="Paragrafoelenco"/>
              <w:widowControl w:val="0"/>
              <w:numPr>
                <w:ilvl w:val="0"/>
                <w:numId w:val="17"/>
              </w:numPr>
              <w:autoSpaceDE w:val="0"/>
              <w:autoSpaceDN w:val="0"/>
              <w:adjustRightInd w:val="0"/>
              <w:jc w:val="both"/>
              <w:rPr>
                <w:rFonts w:ascii="Palatino Linotype" w:hAnsi="Palatino Linotype" w:cs="Arial"/>
              </w:rPr>
            </w:pPr>
            <w:r w:rsidRPr="002830F8">
              <w:rPr>
                <w:rFonts w:ascii="Palatino Linotype" w:hAnsi="Palatino Linotype" w:cs="Arial"/>
              </w:rPr>
              <w:t>Rientra nella fattispecie prevista nel comma 2 lett. a),  “produzione di un servizio di interesse generale, ivi inclusa la realizzazione e gestione delle reti e degli impianti funzionali ai servizi medesimi”</w:t>
            </w:r>
          </w:p>
          <w:p w:rsidR="00740B56" w:rsidRPr="002830F8" w:rsidRDefault="00740B56" w:rsidP="00740B56">
            <w:pPr>
              <w:widowControl w:val="0"/>
              <w:autoSpaceDE w:val="0"/>
              <w:autoSpaceDN w:val="0"/>
              <w:adjustRightInd w:val="0"/>
              <w:jc w:val="both"/>
              <w:rPr>
                <w:rFonts w:ascii="Palatino Linotype" w:hAnsi="Palatino Linotype" w:cs="Arial"/>
                <w:sz w:val="24"/>
                <w:szCs w:val="24"/>
              </w:rPr>
            </w:pPr>
          </w:p>
          <w:p w:rsidR="00740B56" w:rsidRPr="002830F8" w:rsidRDefault="00740B56" w:rsidP="005A243C">
            <w:pPr>
              <w:jc w:val="both"/>
              <w:rPr>
                <w:rFonts w:ascii="Palatino Linotype" w:hAnsi="Palatino Linotype"/>
                <w:sz w:val="24"/>
                <w:szCs w:val="24"/>
              </w:rPr>
            </w:pPr>
          </w:p>
          <w:p w:rsidR="005A243C" w:rsidRPr="002830F8" w:rsidRDefault="005A243C" w:rsidP="005A243C">
            <w:pPr>
              <w:jc w:val="both"/>
              <w:rPr>
                <w:rFonts w:ascii="Palatino Linotype" w:hAnsi="Palatino Linotype"/>
                <w:sz w:val="24"/>
                <w:szCs w:val="24"/>
              </w:rPr>
            </w:pPr>
            <w:r w:rsidRPr="002830F8">
              <w:rPr>
                <w:rFonts w:ascii="Palatino Linotype" w:hAnsi="Palatino Linotype"/>
                <w:sz w:val="24"/>
                <w:szCs w:val="24"/>
              </w:rPr>
              <w:t>Al fine dell’individuazione dei motivi alla base del mantenimento della propria partecipazione in TEAM S.p.A., trattandosi di partecipazione in società pubblico- privat</w:t>
            </w:r>
            <w:r w:rsidR="00740B56">
              <w:rPr>
                <w:rFonts w:ascii="Palatino Linotype" w:hAnsi="Palatino Linotype"/>
                <w:sz w:val="24"/>
                <w:szCs w:val="24"/>
              </w:rPr>
              <w:t>a, è stato accertato, altresì, il possesso dei requisiti previsti</w:t>
            </w:r>
            <w:r w:rsidRPr="002830F8">
              <w:rPr>
                <w:rFonts w:ascii="Palatino Linotype" w:hAnsi="Palatino Linotype"/>
                <w:sz w:val="24"/>
                <w:szCs w:val="24"/>
              </w:rPr>
              <w:t xml:space="preserve"> d</w:t>
            </w:r>
            <w:r w:rsidR="00740B56">
              <w:rPr>
                <w:rFonts w:ascii="Palatino Linotype" w:hAnsi="Palatino Linotype"/>
                <w:sz w:val="24"/>
                <w:szCs w:val="24"/>
              </w:rPr>
              <w:t>a</w:t>
            </w:r>
            <w:r w:rsidRPr="002830F8">
              <w:rPr>
                <w:rFonts w:ascii="Palatino Linotype" w:hAnsi="Palatino Linotype"/>
                <w:sz w:val="24"/>
                <w:szCs w:val="24"/>
              </w:rPr>
              <w:t xml:space="preserve">ll’art 17 del </w:t>
            </w:r>
            <w:r w:rsidRPr="002830F8">
              <w:rPr>
                <w:rFonts w:ascii="Palatino Linotype" w:hAnsi="Palatino Linotype" w:cs="Arial"/>
                <w:sz w:val="24"/>
                <w:szCs w:val="24"/>
              </w:rPr>
              <w:t xml:space="preserve"> </w:t>
            </w:r>
            <w:proofErr w:type="spellStart"/>
            <w:r w:rsidRPr="002830F8">
              <w:rPr>
                <w:rFonts w:ascii="Palatino Linotype" w:hAnsi="Palatino Linotype" w:cs="Arial"/>
                <w:sz w:val="24"/>
                <w:szCs w:val="24"/>
              </w:rPr>
              <w:t>D.Lgs.</w:t>
            </w:r>
            <w:proofErr w:type="spellEnd"/>
            <w:r w:rsidRPr="002830F8">
              <w:rPr>
                <w:rFonts w:ascii="Palatino Linotype" w:hAnsi="Palatino Linotype" w:cs="Arial"/>
                <w:sz w:val="24"/>
                <w:szCs w:val="24"/>
              </w:rPr>
              <w:t xml:space="preserve"> 19 agosto 2016, n. 175, così come integrato dal D.Lgs. 16 giugno 2017, n. 100, come sotto specificato:</w:t>
            </w:r>
          </w:p>
          <w:p w:rsidR="00A4635B" w:rsidRPr="002830F8" w:rsidRDefault="00A4635B" w:rsidP="005A243C">
            <w:pPr>
              <w:pStyle w:val="Paragrafoelenco"/>
              <w:widowControl w:val="0"/>
              <w:overflowPunct w:val="0"/>
              <w:autoSpaceDE w:val="0"/>
              <w:autoSpaceDN w:val="0"/>
              <w:adjustRightInd w:val="0"/>
              <w:jc w:val="both"/>
              <w:textAlignment w:val="baseline"/>
              <w:rPr>
                <w:rFonts w:ascii="Palatino Linotype" w:hAnsi="Palatino Linotype" w:cs="Arial"/>
              </w:rPr>
            </w:pPr>
            <w:r w:rsidRPr="002830F8">
              <w:rPr>
                <w:rFonts w:ascii="Palatino Linotype" w:hAnsi="Palatino Linotype" w:cs="Arial"/>
                <w:b/>
                <w:i/>
              </w:rPr>
              <w:t>Motivazione del mantenimento</w:t>
            </w:r>
            <w:r w:rsidR="005A243C" w:rsidRPr="002830F8">
              <w:rPr>
                <w:rFonts w:ascii="Palatino Linotype" w:hAnsi="Palatino Linotype" w:cs="Arial"/>
                <w:b/>
                <w:i/>
              </w:rPr>
              <w:t xml:space="preserve"> ai sensi dell’art. 17</w:t>
            </w:r>
            <w:r w:rsidRPr="002830F8">
              <w:rPr>
                <w:rFonts w:ascii="Palatino Linotype" w:hAnsi="Palatino Linotype" w:cs="Arial"/>
              </w:rPr>
              <w:t xml:space="preserve">: </w:t>
            </w:r>
          </w:p>
          <w:p w:rsidR="00A4635B" w:rsidRPr="002830F8" w:rsidRDefault="00A4635B" w:rsidP="00A4635B">
            <w:pPr>
              <w:pStyle w:val="Paragrafoelenco"/>
              <w:widowControl w:val="0"/>
              <w:numPr>
                <w:ilvl w:val="0"/>
                <w:numId w:val="2"/>
              </w:numPr>
              <w:autoSpaceDE w:val="0"/>
              <w:autoSpaceDN w:val="0"/>
              <w:adjustRightInd w:val="0"/>
              <w:jc w:val="both"/>
              <w:rPr>
                <w:rFonts w:ascii="Palatino Linotype" w:hAnsi="Palatino Linotype" w:cs="Arial"/>
              </w:rPr>
            </w:pPr>
            <w:r w:rsidRPr="002830F8">
              <w:rPr>
                <w:rFonts w:ascii="Palatino Linotype" w:hAnsi="Palatino Linotype" w:cs="Arial"/>
              </w:rPr>
              <w:t>La quota di partecipazione del soggetto privato non è inferiore al 30% essendo  pari al 49%;</w:t>
            </w:r>
          </w:p>
          <w:p w:rsidR="00A4635B" w:rsidRPr="002830F8" w:rsidRDefault="00A4635B" w:rsidP="00A4635B">
            <w:pPr>
              <w:pStyle w:val="Paragrafoelenco"/>
              <w:widowControl w:val="0"/>
              <w:numPr>
                <w:ilvl w:val="0"/>
                <w:numId w:val="2"/>
              </w:numPr>
              <w:autoSpaceDE w:val="0"/>
              <w:autoSpaceDN w:val="0"/>
              <w:adjustRightInd w:val="0"/>
              <w:jc w:val="both"/>
              <w:rPr>
                <w:rFonts w:ascii="Palatino Linotype" w:hAnsi="Palatino Linotype" w:cs="Arial"/>
              </w:rPr>
            </w:pPr>
            <w:r w:rsidRPr="002830F8">
              <w:rPr>
                <w:rFonts w:ascii="Palatino Linotype" w:hAnsi="Palatino Linotype" w:cs="Arial"/>
              </w:rPr>
              <w:t>L’individuazione del socio privato è avvenuta mediante procedura ad evidenza pubblica come dettagliatamente descritto nella Relazione allegata la presente atto quale parte integrante e sostanziale;</w:t>
            </w:r>
          </w:p>
          <w:p w:rsidR="00A4635B" w:rsidRPr="002830F8" w:rsidRDefault="00A4635B" w:rsidP="00A4635B">
            <w:pPr>
              <w:pStyle w:val="Paragrafoelenco"/>
              <w:widowControl w:val="0"/>
              <w:numPr>
                <w:ilvl w:val="0"/>
                <w:numId w:val="2"/>
              </w:numPr>
              <w:autoSpaceDE w:val="0"/>
              <w:autoSpaceDN w:val="0"/>
              <w:adjustRightInd w:val="0"/>
              <w:jc w:val="both"/>
              <w:rPr>
                <w:rFonts w:ascii="Palatino Linotype" w:hAnsi="Palatino Linotype" w:cs="Arial"/>
              </w:rPr>
            </w:pPr>
            <w:r w:rsidRPr="002830F8">
              <w:rPr>
                <w:rFonts w:ascii="Palatino Linotype" w:hAnsi="Palatino Linotype" w:cs="Arial"/>
              </w:rPr>
              <w:t>Alla scadenza del contratto è stata indetta una nuova gara per l’individuazione del socio privato e l’affidamento del servizio le cui fasi sono dettagliatamente descritte nella Relazione allegata la presente atto quale parte integrante e sostanziale;</w:t>
            </w:r>
          </w:p>
          <w:p w:rsidR="00A4635B" w:rsidRPr="002830F8" w:rsidRDefault="00A4635B" w:rsidP="00740B56">
            <w:pPr>
              <w:pStyle w:val="Paragrafoelenco"/>
              <w:widowControl w:val="0"/>
              <w:autoSpaceDE w:val="0"/>
              <w:autoSpaceDN w:val="0"/>
              <w:adjustRightInd w:val="0"/>
              <w:ind w:left="780"/>
              <w:jc w:val="both"/>
              <w:rPr>
                <w:rFonts w:ascii="Palatino Linotype" w:hAnsi="Palatino Linotype"/>
              </w:rPr>
            </w:pPr>
          </w:p>
        </w:tc>
      </w:tr>
      <w:bookmarkEnd w:id="0"/>
      <w:bookmarkEnd w:id="1"/>
    </w:tbl>
    <w:p w:rsidR="005D22C1" w:rsidRPr="002830F8" w:rsidRDefault="005D22C1" w:rsidP="005D22C1">
      <w:pPr>
        <w:widowControl w:val="0"/>
        <w:autoSpaceDE w:val="0"/>
        <w:autoSpaceDN w:val="0"/>
        <w:adjustRightInd w:val="0"/>
        <w:jc w:val="both"/>
        <w:rPr>
          <w:rFonts w:ascii="Palatino Linotype" w:hAnsi="Palatino Linotype" w:cs="Arial"/>
          <w:sz w:val="24"/>
          <w:szCs w:val="24"/>
        </w:rPr>
      </w:pPr>
    </w:p>
    <w:p w:rsidR="00E8151B" w:rsidRPr="00517B13" w:rsidRDefault="00633A8B" w:rsidP="00517B13">
      <w:pPr>
        <w:pStyle w:val="Paragrafoelenco"/>
        <w:widowControl w:val="0"/>
        <w:numPr>
          <w:ilvl w:val="0"/>
          <w:numId w:val="10"/>
        </w:numPr>
        <w:autoSpaceDE w:val="0"/>
        <w:autoSpaceDN w:val="0"/>
        <w:adjustRightInd w:val="0"/>
        <w:jc w:val="both"/>
        <w:rPr>
          <w:rFonts w:ascii="Palatino Linotype" w:hAnsi="Palatino Linotype" w:cs="Arial"/>
        </w:rPr>
      </w:pPr>
      <w:r w:rsidRPr="00517B13">
        <w:rPr>
          <w:rFonts w:ascii="Palatino Linotype" w:hAnsi="Palatino Linotype" w:cs="Arial"/>
          <w:b/>
        </w:rPr>
        <w:t>FARMACIA COMUNALE</w:t>
      </w:r>
      <w:r w:rsidRPr="00517B13">
        <w:rPr>
          <w:rFonts w:ascii="Palatino Linotype" w:hAnsi="Palatino Linotype" w:cs="Arial"/>
        </w:rPr>
        <w:t xml:space="preserve"> di TERAMO</w:t>
      </w:r>
      <w:r w:rsidR="00E8151B" w:rsidRPr="00517B13">
        <w:rPr>
          <w:rFonts w:ascii="Palatino Linotype" w:hAnsi="Palatino Linotype" w:cs="Arial"/>
        </w:rPr>
        <w:t xml:space="preserve"> s.r.l.</w:t>
      </w:r>
      <w:r w:rsidRPr="00517B13">
        <w:rPr>
          <w:rFonts w:ascii="Palatino Linotype" w:hAnsi="Palatino Linotype" w:cs="Arial"/>
        </w:rPr>
        <w:t xml:space="preserve"> </w:t>
      </w:r>
      <w:r w:rsidR="00E8151B" w:rsidRPr="00517B13">
        <w:rPr>
          <w:rFonts w:ascii="Palatino Linotype" w:hAnsi="Palatino Linotype" w:cs="Arial"/>
        </w:rPr>
        <w:t>E’ una società a partecipazione mista pubblico-privata che rientra nell’ambito dell’art. 17 della legge in oggetto, come meglio descritto nell’allegata Relazione.</w:t>
      </w:r>
    </w:p>
    <w:p w:rsidR="00000CEC" w:rsidRPr="002830F8" w:rsidRDefault="00000CEC" w:rsidP="00E8151B">
      <w:pPr>
        <w:pStyle w:val="Paragrafoelenco"/>
        <w:widowControl w:val="0"/>
        <w:autoSpaceDE w:val="0"/>
        <w:autoSpaceDN w:val="0"/>
        <w:adjustRightInd w:val="0"/>
        <w:jc w:val="both"/>
        <w:rPr>
          <w:rFonts w:ascii="Palatino Linotype" w:hAnsi="Palatino Linotype" w:cs="Arial"/>
        </w:rPr>
      </w:pPr>
    </w:p>
    <w:tbl>
      <w:tblPr>
        <w:tblW w:w="9745" w:type="dxa"/>
        <w:tblInd w:w="420" w:type="dxa"/>
        <w:tblLayout w:type="fixed"/>
        <w:tblLook w:val="0000" w:firstRow="0" w:lastRow="0" w:firstColumn="0" w:lastColumn="0" w:noHBand="0" w:noVBand="0"/>
      </w:tblPr>
      <w:tblGrid>
        <w:gridCol w:w="9745"/>
      </w:tblGrid>
      <w:tr w:rsidR="00E8151B" w:rsidRPr="002830F8" w:rsidTr="0002175B">
        <w:trPr>
          <w:trHeight w:val="224"/>
        </w:trPr>
        <w:tc>
          <w:tcPr>
            <w:tcW w:w="9745" w:type="dxa"/>
          </w:tcPr>
          <w:p w:rsidR="00E8151B" w:rsidRPr="002830F8" w:rsidRDefault="00E8151B" w:rsidP="0002175B">
            <w:pPr>
              <w:jc w:val="both"/>
              <w:rPr>
                <w:rFonts w:ascii="Palatino Linotype" w:hAnsi="Palatino Linotype"/>
                <w:sz w:val="24"/>
                <w:szCs w:val="24"/>
              </w:rPr>
            </w:pPr>
            <w:r w:rsidRPr="002830F8">
              <w:rPr>
                <w:rFonts w:ascii="Palatino Linotype" w:hAnsi="Palatino Linotype"/>
                <w:sz w:val="24"/>
                <w:szCs w:val="24"/>
              </w:rPr>
              <w:t xml:space="preserve">Al fine dell’individuazione dei motivi alla base del mantenimento della propria partecipazione </w:t>
            </w:r>
            <w:r w:rsidR="0001612E">
              <w:rPr>
                <w:rFonts w:ascii="Palatino Linotype" w:hAnsi="Palatino Linotype"/>
                <w:sz w:val="24"/>
                <w:szCs w:val="24"/>
              </w:rPr>
              <w:t>nella Farmacia Comunale</w:t>
            </w:r>
            <w:r w:rsidRPr="002830F8">
              <w:rPr>
                <w:rFonts w:ascii="Palatino Linotype" w:hAnsi="Palatino Linotype"/>
                <w:sz w:val="24"/>
                <w:szCs w:val="24"/>
              </w:rPr>
              <w:t xml:space="preserve">, trattandosi di partecipazione in società pubblico- privata, è stato accertato che rientra nella fattispecie dell’art. 4 e dell’art 17 del </w:t>
            </w:r>
            <w:r w:rsidRPr="002830F8">
              <w:rPr>
                <w:rFonts w:ascii="Palatino Linotype" w:hAnsi="Palatino Linotype" w:cs="Arial"/>
                <w:sz w:val="24"/>
                <w:szCs w:val="24"/>
              </w:rPr>
              <w:t xml:space="preserve"> D.Lgs. 19 agosto 2016, n. 175, così come integrato dal D.Lgs. 16 giugno 2017, n. 100, come </w:t>
            </w:r>
            <w:r w:rsidRPr="002830F8">
              <w:rPr>
                <w:rFonts w:ascii="Palatino Linotype" w:hAnsi="Palatino Linotype" w:cs="Arial"/>
                <w:sz w:val="24"/>
                <w:szCs w:val="24"/>
              </w:rPr>
              <w:lastRenderedPageBreak/>
              <w:t>sotto specificato:</w:t>
            </w:r>
          </w:p>
          <w:p w:rsidR="00E8151B" w:rsidRDefault="00E8151B" w:rsidP="0002175B">
            <w:pPr>
              <w:pStyle w:val="Paragrafoelenco"/>
              <w:widowControl w:val="0"/>
              <w:overflowPunct w:val="0"/>
              <w:autoSpaceDE w:val="0"/>
              <w:autoSpaceDN w:val="0"/>
              <w:adjustRightInd w:val="0"/>
              <w:jc w:val="both"/>
              <w:textAlignment w:val="baseline"/>
              <w:rPr>
                <w:rFonts w:ascii="Palatino Linotype" w:hAnsi="Palatino Linotype" w:cs="Arial"/>
              </w:rPr>
            </w:pPr>
            <w:r w:rsidRPr="002830F8">
              <w:rPr>
                <w:rFonts w:ascii="Palatino Linotype" w:hAnsi="Palatino Linotype" w:cs="Arial"/>
                <w:b/>
                <w:i/>
              </w:rPr>
              <w:t>Motivazione del mantenimento ai sensi dell’art. 17</w:t>
            </w:r>
            <w:r w:rsidRPr="002830F8">
              <w:rPr>
                <w:rFonts w:ascii="Palatino Linotype" w:hAnsi="Palatino Linotype" w:cs="Arial"/>
              </w:rPr>
              <w:t xml:space="preserve">: </w:t>
            </w:r>
          </w:p>
          <w:p w:rsidR="00000CEC" w:rsidRPr="002830F8" w:rsidRDefault="00000CEC" w:rsidP="0002175B">
            <w:pPr>
              <w:pStyle w:val="Paragrafoelenco"/>
              <w:widowControl w:val="0"/>
              <w:overflowPunct w:val="0"/>
              <w:autoSpaceDE w:val="0"/>
              <w:autoSpaceDN w:val="0"/>
              <w:adjustRightInd w:val="0"/>
              <w:jc w:val="both"/>
              <w:textAlignment w:val="baseline"/>
              <w:rPr>
                <w:rFonts w:ascii="Palatino Linotype" w:hAnsi="Palatino Linotype" w:cs="Arial"/>
              </w:rPr>
            </w:pPr>
          </w:p>
          <w:p w:rsidR="00E8151B" w:rsidRPr="002830F8" w:rsidRDefault="00E8151B" w:rsidP="0002175B">
            <w:pPr>
              <w:pStyle w:val="Paragrafoelenco"/>
              <w:widowControl w:val="0"/>
              <w:numPr>
                <w:ilvl w:val="0"/>
                <w:numId w:val="2"/>
              </w:numPr>
              <w:autoSpaceDE w:val="0"/>
              <w:autoSpaceDN w:val="0"/>
              <w:adjustRightInd w:val="0"/>
              <w:jc w:val="both"/>
              <w:rPr>
                <w:rFonts w:ascii="Palatino Linotype" w:hAnsi="Palatino Linotype" w:cs="Arial"/>
              </w:rPr>
            </w:pPr>
            <w:r w:rsidRPr="002830F8">
              <w:rPr>
                <w:rFonts w:ascii="Palatino Linotype" w:hAnsi="Palatino Linotype" w:cs="Arial"/>
              </w:rPr>
              <w:t>La quota di partecipazione del soggetto privato non è inferiore al 30% essendo  pari al 49%;</w:t>
            </w:r>
          </w:p>
          <w:p w:rsidR="00E8151B" w:rsidRPr="002830F8" w:rsidRDefault="00E8151B" w:rsidP="0002175B">
            <w:pPr>
              <w:pStyle w:val="Paragrafoelenco"/>
              <w:widowControl w:val="0"/>
              <w:numPr>
                <w:ilvl w:val="0"/>
                <w:numId w:val="2"/>
              </w:numPr>
              <w:autoSpaceDE w:val="0"/>
              <w:autoSpaceDN w:val="0"/>
              <w:adjustRightInd w:val="0"/>
              <w:jc w:val="both"/>
              <w:rPr>
                <w:rFonts w:ascii="Palatino Linotype" w:hAnsi="Palatino Linotype" w:cs="Arial"/>
              </w:rPr>
            </w:pPr>
            <w:r w:rsidRPr="002830F8">
              <w:rPr>
                <w:rFonts w:ascii="Palatino Linotype" w:hAnsi="Palatino Linotype" w:cs="Arial"/>
              </w:rPr>
              <w:t>L’individuazione del socio privato è avvenuta mediante procedura ad evidenza pubblica come dettagliatamente descritto nella Relazione allegata la presente atto quale parte integrante e sostanziale;</w:t>
            </w:r>
          </w:p>
          <w:p w:rsidR="00E8151B" w:rsidRPr="002830F8" w:rsidRDefault="00E8151B" w:rsidP="00740B56">
            <w:pPr>
              <w:pStyle w:val="Paragrafoelenco"/>
              <w:widowControl w:val="0"/>
              <w:autoSpaceDE w:val="0"/>
              <w:autoSpaceDN w:val="0"/>
              <w:adjustRightInd w:val="0"/>
              <w:ind w:left="780"/>
              <w:jc w:val="both"/>
              <w:rPr>
                <w:rFonts w:ascii="Palatino Linotype" w:hAnsi="Palatino Linotype"/>
              </w:rPr>
            </w:pPr>
          </w:p>
        </w:tc>
      </w:tr>
    </w:tbl>
    <w:p w:rsidR="00E8151B" w:rsidRPr="002830F8" w:rsidRDefault="00E8151B" w:rsidP="00E8151B">
      <w:pPr>
        <w:widowControl w:val="0"/>
        <w:autoSpaceDE w:val="0"/>
        <w:autoSpaceDN w:val="0"/>
        <w:adjustRightInd w:val="0"/>
        <w:jc w:val="both"/>
        <w:rPr>
          <w:rFonts w:ascii="Palatino Linotype" w:hAnsi="Palatino Linotype" w:cs="Arial"/>
          <w:sz w:val="24"/>
          <w:szCs w:val="24"/>
        </w:rPr>
      </w:pPr>
      <w:r w:rsidRPr="002830F8">
        <w:rPr>
          <w:rFonts w:ascii="Palatino Linotype" w:hAnsi="Palatino Linotype" w:cs="Arial"/>
          <w:sz w:val="24"/>
          <w:szCs w:val="24"/>
        </w:rPr>
        <w:lastRenderedPageBreak/>
        <w:t xml:space="preserve"> </w:t>
      </w:r>
      <w:r w:rsidRPr="002830F8">
        <w:rPr>
          <w:rFonts w:ascii="Palatino Linotype" w:hAnsi="Palatino Linotype" w:cs="Arial"/>
          <w:b/>
          <w:i/>
          <w:sz w:val="24"/>
          <w:szCs w:val="24"/>
        </w:rPr>
        <w:t>Motivazione del mantenimento ai sensi</w:t>
      </w:r>
      <w:r w:rsidRPr="002830F8">
        <w:rPr>
          <w:rFonts w:ascii="Palatino Linotype" w:hAnsi="Palatino Linotype" w:cs="Arial"/>
          <w:sz w:val="24"/>
          <w:szCs w:val="24"/>
        </w:rPr>
        <w:t xml:space="preserve"> art.4:</w:t>
      </w:r>
    </w:p>
    <w:p w:rsidR="00A87221" w:rsidRPr="002830F8" w:rsidRDefault="00A87221" w:rsidP="00A87221">
      <w:pPr>
        <w:pStyle w:val="Paragrafoelenco"/>
        <w:widowControl w:val="0"/>
        <w:autoSpaceDE w:val="0"/>
        <w:autoSpaceDN w:val="0"/>
        <w:adjustRightInd w:val="0"/>
        <w:jc w:val="both"/>
        <w:rPr>
          <w:rFonts w:ascii="Palatino Linotype" w:hAnsi="Palatino Linotype" w:cs="Arial"/>
        </w:rPr>
      </w:pPr>
      <w:r w:rsidRPr="002830F8">
        <w:rPr>
          <w:rFonts w:ascii="Palatino Linotype" w:hAnsi="Palatino Linotype" w:cs="Arial"/>
        </w:rPr>
        <w:t>Persegue in via preliminare la seguente attività:</w:t>
      </w:r>
    </w:p>
    <w:p w:rsidR="00A87221" w:rsidRPr="002830F8" w:rsidRDefault="00A87221" w:rsidP="00A87221">
      <w:pPr>
        <w:pStyle w:val="Paragrafoelenco"/>
        <w:widowControl w:val="0"/>
        <w:autoSpaceDE w:val="0"/>
        <w:autoSpaceDN w:val="0"/>
        <w:adjustRightInd w:val="0"/>
        <w:jc w:val="both"/>
        <w:rPr>
          <w:rFonts w:ascii="Palatino Linotype" w:hAnsi="Palatino Linotype" w:cs="Arial"/>
          <w:highlight w:val="yellow"/>
        </w:rPr>
      </w:pPr>
    </w:p>
    <w:p w:rsidR="00A87221" w:rsidRPr="002830F8" w:rsidRDefault="00A87221" w:rsidP="00A87221">
      <w:pPr>
        <w:pStyle w:val="Paragrafoelenco"/>
        <w:widowControl w:val="0"/>
        <w:numPr>
          <w:ilvl w:val="0"/>
          <w:numId w:val="11"/>
        </w:numPr>
        <w:autoSpaceDE w:val="0"/>
        <w:autoSpaceDN w:val="0"/>
        <w:adjustRightInd w:val="0"/>
        <w:jc w:val="both"/>
        <w:rPr>
          <w:rFonts w:ascii="Palatino Linotype" w:hAnsi="Palatino Linotype" w:cs="Arial"/>
        </w:rPr>
      </w:pPr>
      <w:r w:rsidRPr="002830F8">
        <w:rPr>
          <w:rFonts w:ascii="Palatino Linotype" w:hAnsi="Palatino Linotype" w:cs="Arial"/>
        </w:rPr>
        <w:t>gestione della farmacia comunale;</w:t>
      </w:r>
    </w:p>
    <w:p w:rsidR="00A87221" w:rsidRPr="002830F8" w:rsidRDefault="00A87221" w:rsidP="00A87221">
      <w:pPr>
        <w:pStyle w:val="Paragrafoelenco"/>
        <w:widowControl w:val="0"/>
        <w:numPr>
          <w:ilvl w:val="0"/>
          <w:numId w:val="11"/>
        </w:numPr>
        <w:autoSpaceDE w:val="0"/>
        <w:autoSpaceDN w:val="0"/>
        <w:adjustRightInd w:val="0"/>
        <w:jc w:val="both"/>
        <w:rPr>
          <w:rFonts w:ascii="Palatino Linotype" w:hAnsi="Palatino Linotype" w:cs="Arial"/>
        </w:rPr>
      </w:pPr>
      <w:r w:rsidRPr="002830F8">
        <w:rPr>
          <w:rFonts w:ascii="Palatino Linotype" w:hAnsi="Palatino Linotype" w:cs="Arial"/>
        </w:rPr>
        <w:t>esercizio di vendita di specialità medicinali, prodotti farmaceutici, parafarmaceutici, sanitari e medicinali ad uso umano e veterinario;</w:t>
      </w:r>
    </w:p>
    <w:p w:rsidR="00A87221" w:rsidRPr="002830F8" w:rsidRDefault="00A87221" w:rsidP="00A87221">
      <w:pPr>
        <w:pStyle w:val="Paragrafoelenco"/>
        <w:widowControl w:val="0"/>
        <w:numPr>
          <w:ilvl w:val="0"/>
          <w:numId w:val="11"/>
        </w:numPr>
        <w:autoSpaceDE w:val="0"/>
        <w:autoSpaceDN w:val="0"/>
        <w:adjustRightInd w:val="0"/>
        <w:jc w:val="both"/>
        <w:rPr>
          <w:rFonts w:ascii="Palatino Linotype" w:hAnsi="Palatino Linotype" w:cs="Arial"/>
        </w:rPr>
      </w:pPr>
      <w:r w:rsidRPr="002830F8">
        <w:rPr>
          <w:rFonts w:ascii="Palatino Linotype" w:hAnsi="Palatino Linotype" w:cs="Arial"/>
        </w:rPr>
        <w:t>noleggio di apparecchiature sanitarie varie;</w:t>
      </w:r>
    </w:p>
    <w:p w:rsidR="00A87221" w:rsidRPr="002830F8" w:rsidRDefault="00A87221" w:rsidP="00A87221">
      <w:pPr>
        <w:pStyle w:val="Paragrafoelenco"/>
        <w:widowControl w:val="0"/>
        <w:numPr>
          <w:ilvl w:val="0"/>
          <w:numId w:val="11"/>
        </w:numPr>
        <w:autoSpaceDE w:val="0"/>
        <w:autoSpaceDN w:val="0"/>
        <w:adjustRightInd w:val="0"/>
        <w:jc w:val="both"/>
        <w:rPr>
          <w:rFonts w:ascii="Palatino Linotype" w:hAnsi="Palatino Linotype" w:cs="Arial"/>
        </w:rPr>
      </w:pPr>
      <w:r w:rsidRPr="002830F8">
        <w:rPr>
          <w:rFonts w:ascii="Palatino Linotype" w:hAnsi="Palatino Linotype" w:cs="Arial"/>
        </w:rPr>
        <w:t>effettuazione test auto-diagnostici di laboratorio;</w:t>
      </w:r>
    </w:p>
    <w:p w:rsidR="00A87221" w:rsidRPr="002830F8" w:rsidRDefault="00A87221" w:rsidP="00A87221">
      <w:pPr>
        <w:pStyle w:val="Paragrafoelenco"/>
        <w:widowControl w:val="0"/>
        <w:numPr>
          <w:ilvl w:val="0"/>
          <w:numId w:val="11"/>
        </w:numPr>
        <w:autoSpaceDE w:val="0"/>
        <w:autoSpaceDN w:val="0"/>
        <w:adjustRightInd w:val="0"/>
        <w:jc w:val="both"/>
        <w:rPr>
          <w:rFonts w:ascii="Palatino Linotype" w:hAnsi="Palatino Linotype" w:cs="Arial"/>
        </w:rPr>
      </w:pPr>
      <w:r w:rsidRPr="002830F8">
        <w:rPr>
          <w:rFonts w:ascii="Palatino Linotype" w:hAnsi="Palatino Linotype" w:cs="Arial"/>
        </w:rPr>
        <w:t xml:space="preserve">servizio ditele prenotazione di diagnostica strumentale e presentazioni specialistiche presso strutture accreditate ambito </w:t>
      </w:r>
      <w:proofErr w:type="spellStart"/>
      <w:r w:rsidRPr="002830F8">
        <w:rPr>
          <w:rFonts w:ascii="Palatino Linotype" w:hAnsi="Palatino Linotype" w:cs="Arial"/>
        </w:rPr>
        <w:t>ssn</w:t>
      </w:r>
      <w:proofErr w:type="spellEnd"/>
      <w:r w:rsidRPr="002830F8">
        <w:rPr>
          <w:rFonts w:ascii="Palatino Linotype" w:hAnsi="Palatino Linotype" w:cs="Arial"/>
        </w:rPr>
        <w:t>;</w:t>
      </w:r>
    </w:p>
    <w:p w:rsidR="00A87221" w:rsidRPr="002830F8" w:rsidRDefault="00A87221" w:rsidP="00A87221">
      <w:pPr>
        <w:pStyle w:val="Paragrafoelenco"/>
        <w:widowControl w:val="0"/>
        <w:numPr>
          <w:ilvl w:val="0"/>
          <w:numId w:val="11"/>
        </w:numPr>
        <w:autoSpaceDE w:val="0"/>
        <w:autoSpaceDN w:val="0"/>
        <w:adjustRightInd w:val="0"/>
        <w:jc w:val="both"/>
        <w:rPr>
          <w:rFonts w:ascii="Palatino Linotype" w:hAnsi="Palatino Linotype" w:cs="Arial"/>
        </w:rPr>
      </w:pPr>
      <w:r w:rsidRPr="002830F8">
        <w:rPr>
          <w:rFonts w:ascii="Palatino Linotype" w:hAnsi="Palatino Linotype" w:cs="Arial"/>
        </w:rPr>
        <w:t>raccolta e smaltimento di farmaci scaduti;</w:t>
      </w:r>
    </w:p>
    <w:p w:rsidR="00A87221" w:rsidRPr="002830F8" w:rsidRDefault="00A87221" w:rsidP="00A87221">
      <w:pPr>
        <w:pStyle w:val="Paragrafoelenco"/>
        <w:widowControl w:val="0"/>
        <w:numPr>
          <w:ilvl w:val="0"/>
          <w:numId w:val="11"/>
        </w:numPr>
        <w:autoSpaceDE w:val="0"/>
        <w:autoSpaceDN w:val="0"/>
        <w:adjustRightInd w:val="0"/>
        <w:jc w:val="both"/>
        <w:rPr>
          <w:rFonts w:ascii="Palatino Linotype" w:hAnsi="Palatino Linotype" w:cs="Arial"/>
        </w:rPr>
      </w:pPr>
      <w:r w:rsidRPr="002830F8">
        <w:rPr>
          <w:rFonts w:ascii="Palatino Linotype" w:hAnsi="Palatino Linotype" w:cs="Arial"/>
        </w:rPr>
        <w:t>espletamento dei servizi affidati dall’amministrazione comunale, finalizzati alla prevenzione e alla tutela della salute, di concerto con la competente asl e compatibilmente con le risorse societarie.</w:t>
      </w:r>
    </w:p>
    <w:p w:rsidR="00A87221" w:rsidRPr="002830F8" w:rsidRDefault="00A87221" w:rsidP="00A87221">
      <w:pPr>
        <w:pStyle w:val="Paragrafoelenco"/>
        <w:widowControl w:val="0"/>
        <w:autoSpaceDE w:val="0"/>
        <w:autoSpaceDN w:val="0"/>
        <w:adjustRightInd w:val="0"/>
        <w:jc w:val="both"/>
        <w:rPr>
          <w:rFonts w:ascii="Palatino Linotype" w:hAnsi="Palatino Linotype" w:cs="Arial"/>
        </w:rPr>
      </w:pPr>
    </w:p>
    <w:p w:rsidR="005D22C1" w:rsidRPr="002830F8" w:rsidRDefault="005D22C1" w:rsidP="0001612E">
      <w:pPr>
        <w:pStyle w:val="Paragrafoelenco"/>
        <w:widowControl w:val="0"/>
        <w:autoSpaceDE w:val="0"/>
        <w:autoSpaceDN w:val="0"/>
        <w:adjustRightInd w:val="0"/>
        <w:jc w:val="both"/>
        <w:rPr>
          <w:rFonts w:ascii="Palatino Linotype" w:hAnsi="Palatino Linotype" w:cs="Arial"/>
        </w:rPr>
      </w:pPr>
      <w:r w:rsidRPr="002830F8">
        <w:rPr>
          <w:rFonts w:ascii="Palatino Linotype" w:hAnsi="Palatino Linotype" w:cs="Arial"/>
          <w:b/>
          <w:i/>
        </w:rPr>
        <w:t>Motivazione del mantenimento</w:t>
      </w:r>
      <w:r w:rsidRPr="002830F8">
        <w:rPr>
          <w:rFonts w:ascii="Palatino Linotype" w:hAnsi="Palatino Linotype" w:cs="Arial"/>
        </w:rPr>
        <w:t xml:space="preserve">: </w:t>
      </w:r>
      <w:r w:rsidR="0001612E">
        <w:rPr>
          <w:rFonts w:ascii="Palatino Linotype" w:hAnsi="Palatino Linotype" w:cs="Arial"/>
        </w:rPr>
        <w:t xml:space="preserve">Rientra nella fattispecie prevista dall’art. </w:t>
      </w:r>
      <w:r w:rsidRPr="002830F8">
        <w:rPr>
          <w:rFonts w:ascii="Palatino Linotype" w:hAnsi="Palatino Linotype" w:cs="Arial"/>
        </w:rPr>
        <w:t xml:space="preserve">art.4, comma 2 lett. a), del </w:t>
      </w:r>
      <w:proofErr w:type="spellStart"/>
      <w:r w:rsidRPr="002830F8">
        <w:rPr>
          <w:rFonts w:ascii="Palatino Linotype" w:hAnsi="Palatino Linotype" w:cs="Arial"/>
        </w:rPr>
        <w:t>D.Lgs.</w:t>
      </w:r>
      <w:proofErr w:type="spellEnd"/>
      <w:r w:rsidRPr="002830F8">
        <w:rPr>
          <w:rFonts w:ascii="Palatino Linotype" w:hAnsi="Palatino Linotype" w:cs="Arial"/>
        </w:rPr>
        <w:t xml:space="preserve"> 19 agosto 2016, n. 175, così come integrato dal D.Lgs. 16 giugno 2017, n. 100 “produzione di un servizio di interesse generale, ivi inclusa la realizzazione e gestione delle reti e degli impianti funzionali ai </w:t>
      </w:r>
      <w:r w:rsidRPr="00187055">
        <w:rPr>
          <w:rFonts w:ascii="Palatino Linotype" w:hAnsi="Palatino Linotype" w:cs="Arial"/>
        </w:rPr>
        <w:t>servizi medesimi</w:t>
      </w:r>
      <w:r w:rsidRPr="002830F8">
        <w:rPr>
          <w:rFonts w:ascii="Palatino Linotype" w:hAnsi="Palatino Linotype" w:cs="Arial"/>
        </w:rPr>
        <w:t>”</w:t>
      </w:r>
    </w:p>
    <w:p w:rsidR="004625EA" w:rsidRPr="002830F8" w:rsidRDefault="004625EA" w:rsidP="005D22C1">
      <w:pPr>
        <w:pStyle w:val="Paragrafoelenco"/>
        <w:widowControl w:val="0"/>
        <w:autoSpaceDE w:val="0"/>
        <w:autoSpaceDN w:val="0"/>
        <w:adjustRightInd w:val="0"/>
        <w:jc w:val="both"/>
        <w:rPr>
          <w:rFonts w:ascii="Palatino Linotype" w:hAnsi="Palatino Linotype" w:cs="Arial"/>
        </w:rPr>
      </w:pPr>
    </w:p>
    <w:p w:rsidR="00187055" w:rsidRPr="0047134E" w:rsidRDefault="0001612E" w:rsidP="0047134E">
      <w:pPr>
        <w:pStyle w:val="Paragrafoelenco"/>
        <w:widowControl w:val="0"/>
        <w:autoSpaceDE w:val="0"/>
        <w:autoSpaceDN w:val="0"/>
        <w:adjustRightInd w:val="0"/>
        <w:jc w:val="both"/>
        <w:rPr>
          <w:rFonts w:ascii="Palatino Linotype" w:hAnsi="Palatino Linotype" w:cs="Arial"/>
        </w:rPr>
      </w:pPr>
      <w:r>
        <w:rPr>
          <w:rFonts w:ascii="Palatino Linotype" w:hAnsi="Palatino Linotype" w:cs="Arial"/>
          <w:b/>
        </w:rPr>
        <w:t>4)</w:t>
      </w:r>
      <w:r w:rsidR="00633A8B" w:rsidRPr="00517B13">
        <w:rPr>
          <w:rFonts w:ascii="Palatino Linotype" w:hAnsi="Palatino Linotype" w:cs="Arial"/>
          <w:b/>
        </w:rPr>
        <w:t>CO</w:t>
      </w:r>
      <w:r w:rsidR="005D22C1" w:rsidRPr="00517B13">
        <w:rPr>
          <w:rFonts w:ascii="Palatino Linotype" w:hAnsi="Palatino Linotype" w:cs="Arial"/>
          <w:b/>
        </w:rPr>
        <w:t>NSORZIO PUNTO EUROPA</w:t>
      </w:r>
      <w:r w:rsidR="005D22C1" w:rsidRPr="00000CEC">
        <w:rPr>
          <w:rFonts w:ascii="Palatino Linotype" w:hAnsi="Palatino Linotype" w:cs="Arial"/>
        </w:rPr>
        <w:t xml:space="preserve"> società consortile a responsabilità limitata, siglabile in “</w:t>
      </w:r>
      <w:r w:rsidR="005370C4" w:rsidRPr="00000CEC">
        <w:rPr>
          <w:rFonts w:ascii="Palatino Linotype" w:hAnsi="Palatino Linotype" w:cs="Arial"/>
        </w:rPr>
        <w:t>COPE e/o CONSORZIO</w:t>
      </w:r>
      <w:r w:rsidR="005D22C1" w:rsidRPr="00000CEC">
        <w:rPr>
          <w:rFonts w:ascii="Palatino Linotype" w:hAnsi="Palatino Linotype" w:cs="Arial"/>
        </w:rPr>
        <w:t xml:space="preserve"> PUNTO EUROPA” Società</w:t>
      </w:r>
      <w:r w:rsidR="0047134E">
        <w:rPr>
          <w:rFonts w:ascii="Palatino Linotype" w:hAnsi="Palatino Linotype" w:cs="Arial"/>
        </w:rPr>
        <w:t xml:space="preserve"> consortile </w:t>
      </w:r>
      <w:proofErr w:type="spellStart"/>
      <w:r w:rsidR="0047134E">
        <w:rPr>
          <w:rFonts w:ascii="Palatino Linotype" w:hAnsi="Palatino Linotype" w:cs="Arial"/>
        </w:rPr>
        <w:t>a.r.l</w:t>
      </w:r>
      <w:proofErr w:type="spellEnd"/>
      <w:r w:rsidR="0047134E">
        <w:rPr>
          <w:rFonts w:ascii="Palatino Linotype" w:hAnsi="Palatino Linotype" w:cs="Arial"/>
        </w:rPr>
        <w:t>.</w:t>
      </w:r>
      <w:r w:rsidR="00187055" w:rsidRPr="0047134E">
        <w:rPr>
          <w:rFonts w:ascii="Palatino Linotype" w:hAnsi="Palatino Linotype"/>
        </w:rPr>
        <w:t xml:space="preserve"> non ha fini di lucro e non può distribuire utili sotto qualsiasi forma.</w:t>
      </w:r>
    </w:p>
    <w:p w:rsidR="00F80B79" w:rsidRDefault="00187055" w:rsidP="0047134E">
      <w:pPr>
        <w:pStyle w:val="Paragrafoelenco"/>
        <w:widowControl w:val="0"/>
        <w:autoSpaceDE w:val="0"/>
        <w:autoSpaceDN w:val="0"/>
        <w:adjustRightInd w:val="0"/>
        <w:jc w:val="both"/>
        <w:rPr>
          <w:rFonts w:ascii="Palatino Linotype" w:hAnsi="Palatino Linotype" w:cs="Arial"/>
          <w:b/>
          <w:i/>
        </w:rPr>
      </w:pPr>
      <w:r w:rsidRPr="00187055">
        <w:rPr>
          <w:rFonts w:ascii="Palatino Linotype" w:hAnsi="Palatino Linotype" w:cs="Arial"/>
        </w:rPr>
        <w:t xml:space="preserve">Dall’analisi </w:t>
      </w:r>
      <w:r>
        <w:rPr>
          <w:rFonts w:ascii="Palatino Linotype" w:hAnsi="Palatino Linotype" w:cs="Arial"/>
        </w:rPr>
        <w:t>dell’oggetto sociale e dei bilanci risulta che detta società non ha i requisiti tali da giustificare  il mantenimento della quota societaria da parte di questo Comune ai sensi delle previsioni del</w:t>
      </w:r>
      <w:r w:rsidRPr="00187055">
        <w:rPr>
          <w:rFonts w:ascii="Palatino Linotype" w:hAnsi="Palatino Linotype" w:cs="Arial"/>
        </w:rPr>
        <w:t xml:space="preserve"> </w:t>
      </w:r>
      <w:proofErr w:type="spellStart"/>
      <w:r w:rsidRPr="002830F8">
        <w:rPr>
          <w:rFonts w:ascii="Palatino Linotype" w:hAnsi="Palatino Linotype" w:cs="Arial"/>
        </w:rPr>
        <w:t>D.Lgs.</w:t>
      </w:r>
      <w:proofErr w:type="spellEnd"/>
      <w:r w:rsidRPr="002830F8">
        <w:rPr>
          <w:rFonts w:ascii="Palatino Linotype" w:hAnsi="Palatino Linotype" w:cs="Arial"/>
        </w:rPr>
        <w:t xml:space="preserve"> 19 agosto 2016, n. 175, così come integrato dal </w:t>
      </w:r>
      <w:proofErr w:type="spellStart"/>
      <w:r w:rsidRPr="002830F8">
        <w:rPr>
          <w:rFonts w:ascii="Palatino Linotype" w:hAnsi="Palatino Linotype" w:cs="Arial"/>
        </w:rPr>
        <w:t>D.Lgs.</w:t>
      </w:r>
      <w:proofErr w:type="spellEnd"/>
      <w:r w:rsidRPr="002830F8">
        <w:rPr>
          <w:rFonts w:ascii="Palatino Linotype" w:hAnsi="Palatino Linotype" w:cs="Arial"/>
        </w:rPr>
        <w:t xml:space="preserve"> 16 giugno 2017, n. 100</w:t>
      </w:r>
      <w:r w:rsidR="0047134E">
        <w:rPr>
          <w:rFonts w:ascii="Palatino Linotype" w:hAnsi="Palatino Linotype" w:cs="Arial"/>
        </w:rPr>
        <w:t>.</w:t>
      </w:r>
      <w:r w:rsidRPr="002830F8">
        <w:rPr>
          <w:rFonts w:ascii="Palatino Linotype" w:hAnsi="Palatino Linotype" w:cs="Arial"/>
        </w:rPr>
        <w:t xml:space="preserve"> </w:t>
      </w:r>
    </w:p>
    <w:p w:rsidR="00CB7702" w:rsidRPr="002830F8" w:rsidRDefault="00CB7702" w:rsidP="00CB7702">
      <w:pPr>
        <w:pStyle w:val="Paragrafoelenco"/>
        <w:widowControl w:val="0"/>
        <w:autoSpaceDE w:val="0"/>
        <w:autoSpaceDN w:val="0"/>
        <w:adjustRightInd w:val="0"/>
        <w:ind w:left="780"/>
        <w:jc w:val="both"/>
        <w:rPr>
          <w:rFonts w:ascii="Palatino Linotype" w:hAnsi="Palatino Linotype" w:cs="Arial"/>
        </w:rPr>
      </w:pPr>
    </w:p>
    <w:p w:rsidR="00722811" w:rsidRPr="002830F8" w:rsidRDefault="006D69D6" w:rsidP="00E1428B">
      <w:pPr>
        <w:widowControl w:val="0"/>
        <w:autoSpaceDE w:val="0"/>
        <w:autoSpaceDN w:val="0"/>
        <w:adjustRightInd w:val="0"/>
        <w:jc w:val="both"/>
        <w:rPr>
          <w:rFonts w:ascii="Palatino Linotype" w:hAnsi="Palatino Linotype" w:cs="Arial"/>
          <w:sz w:val="24"/>
          <w:szCs w:val="24"/>
        </w:rPr>
      </w:pPr>
      <w:r w:rsidRPr="002830F8">
        <w:rPr>
          <w:rFonts w:ascii="Palatino Linotype" w:hAnsi="Palatino Linotype" w:cs="Arial"/>
          <w:b/>
          <w:sz w:val="24"/>
          <w:szCs w:val="24"/>
        </w:rPr>
        <w:t>RILEVATO</w:t>
      </w:r>
      <w:r w:rsidRPr="002830F8">
        <w:rPr>
          <w:rFonts w:ascii="Palatino Linotype" w:hAnsi="Palatino Linotype" w:cs="Arial"/>
          <w:sz w:val="24"/>
          <w:szCs w:val="24"/>
        </w:rPr>
        <w:t xml:space="preserve"> che in base all’art. 26 del citato decreto legislativo, le società a controllo pubblico già costituite all’atto di entrata in vigore </w:t>
      </w:r>
      <w:r w:rsidRPr="0001612E">
        <w:rPr>
          <w:rFonts w:ascii="Palatino Linotype" w:hAnsi="Palatino Linotype" w:cs="Arial"/>
          <w:sz w:val="24"/>
          <w:szCs w:val="24"/>
        </w:rPr>
        <w:t>adeguano i propri statuti</w:t>
      </w:r>
      <w:r w:rsidRPr="002830F8">
        <w:rPr>
          <w:rFonts w:ascii="Palatino Linotype" w:hAnsi="Palatino Linotype" w:cs="Arial"/>
          <w:sz w:val="24"/>
          <w:szCs w:val="24"/>
        </w:rPr>
        <w:t xml:space="preserve"> alle disposizioni ivi contenute entro il termine del </w:t>
      </w:r>
      <w:r w:rsidR="00CB7702" w:rsidRPr="002830F8">
        <w:rPr>
          <w:rFonts w:ascii="Palatino Linotype" w:hAnsi="Palatino Linotype" w:cs="Arial"/>
          <w:sz w:val="24"/>
          <w:szCs w:val="24"/>
        </w:rPr>
        <w:t xml:space="preserve">31 luglio 2017. Per le disposizioni dell’art. 17,comma 1, il termine per l’adeguamento è fissato al </w:t>
      </w:r>
      <w:r w:rsidRPr="002830F8">
        <w:rPr>
          <w:rFonts w:ascii="Palatino Linotype" w:hAnsi="Palatino Linotype" w:cs="Arial"/>
          <w:sz w:val="24"/>
          <w:szCs w:val="24"/>
        </w:rPr>
        <w:t xml:space="preserve">31 dicembre 2016 (avente natura </w:t>
      </w:r>
      <w:r w:rsidRPr="002830F8">
        <w:rPr>
          <w:rFonts w:ascii="Palatino Linotype" w:hAnsi="Palatino Linotype" w:cs="Arial"/>
          <w:sz w:val="24"/>
          <w:szCs w:val="24"/>
        </w:rPr>
        <w:lastRenderedPageBreak/>
        <w:t>ordinatoria);</w:t>
      </w:r>
    </w:p>
    <w:p w:rsidR="006D69D6" w:rsidRPr="002830F8" w:rsidRDefault="006D69D6" w:rsidP="00E1428B">
      <w:pPr>
        <w:widowControl w:val="0"/>
        <w:autoSpaceDE w:val="0"/>
        <w:autoSpaceDN w:val="0"/>
        <w:adjustRightInd w:val="0"/>
        <w:jc w:val="both"/>
        <w:rPr>
          <w:rFonts w:ascii="Palatino Linotype" w:hAnsi="Palatino Linotype" w:cs="Arial"/>
          <w:sz w:val="24"/>
          <w:szCs w:val="24"/>
        </w:rPr>
      </w:pPr>
      <w:r w:rsidRPr="002830F8">
        <w:rPr>
          <w:rFonts w:ascii="Palatino Linotype" w:hAnsi="Palatino Linotype" w:cs="Arial"/>
          <w:b/>
          <w:sz w:val="24"/>
          <w:szCs w:val="24"/>
        </w:rPr>
        <w:t>DATO ATTO</w:t>
      </w:r>
      <w:r w:rsidRPr="002830F8">
        <w:rPr>
          <w:rFonts w:ascii="Palatino Linotype" w:hAnsi="Palatino Linotype" w:cs="Arial"/>
          <w:sz w:val="24"/>
          <w:szCs w:val="24"/>
        </w:rPr>
        <w:t>, in merito all’adeguamento degli statuti a controllo pubblico di questo Comune quanto segue:</w:t>
      </w:r>
    </w:p>
    <w:p w:rsidR="0089085C" w:rsidRPr="002830F8" w:rsidRDefault="0089085C" w:rsidP="00A41D25">
      <w:pPr>
        <w:pStyle w:val="Paragrafoelenco"/>
        <w:widowControl w:val="0"/>
        <w:numPr>
          <w:ilvl w:val="0"/>
          <w:numId w:val="9"/>
        </w:numPr>
        <w:autoSpaceDE w:val="0"/>
        <w:autoSpaceDN w:val="0"/>
        <w:adjustRightInd w:val="0"/>
        <w:jc w:val="both"/>
        <w:rPr>
          <w:rFonts w:ascii="Palatino Linotype" w:hAnsi="Palatino Linotype" w:cs="Arial"/>
        </w:rPr>
      </w:pPr>
      <w:r w:rsidRPr="002830F8">
        <w:rPr>
          <w:rFonts w:ascii="Palatino Linotype" w:hAnsi="Palatino Linotype" w:cs="Arial"/>
        </w:rPr>
        <w:t>la RUZZO RETI S.p.A con sede in Teramo ha adeguato il proprio</w:t>
      </w:r>
      <w:r w:rsidR="00246E50" w:rsidRPr="002830F8">
        <w:rPr>
          <w:rFonts w:ascii="Palatino Linotype" w:hAnsi="Palatino Linotype" w:cs="Arial"/>
        </w:rPr>
        <w:t xml:space="preserve"> Statuto</w:t>
      </w:r>
      <w:r w:rsidRPr="002830F8">
        <w:rPr>
          <w:rFonts w:ascii="Palatino Linotype" w:hAnsi="Palatino Linotype" w:cs="Arial"/>
        </w:rPr>
        <w:t xml:space="preserve"> nell’Assemblea St</w:t>
      </w:r>
      <w:r w:rsidR="00246E50" w:rsidRPr="002830F8">
        <w:rPr>
          <w:rFonts w:ascii="Palatino Linotype" w:hAnsi="Palatino Linotype" w:cs="Arial"/>
        </w:rPr>
        <w:t>r</w:t>
      </w:r>
      <w:r w:rsidRPr="002830F8">
        <w:rPr>
          <w:rFonts w:ascii="Palatino Linotype" w:hAnsi="Palatino Linotype" w:cs="Arial"/>
        </w:rPr>
        <w:t>aordinaria del 4 febbraio 2017 ( atto notaio Giovanni Battista Bracone Rep. n. 130654 raccolta n. 42398</w:t>
      </w:r>
      <w:r w:rsidR="00246E50" w:rsidRPr="002830F8">
        <w:rPr>
          <w:rFonts w:ascii="Palatino Linotype" w:hAnsi="Palatino Linotype" w:cs="Arial"/>
        </w:rPr>
        <w:t>);</w:t>
      </w:r>
    </w:p>
    <w:p w:rsidR="00246E50" w:rsidRPr="002830F8" w:rsidRDefault="00CB7702" w:rsidP="00A41D25">
      <w:pPr>
        <w:pStyle w:val="Paragrafoelenco"/>
        <w:widowControl w:val="0"/>
        <w:numPr>
          <w:ilvl w:val="0"/>
          <w:numId w:val="9"/>
        </w:numPr>
        <w:autoSpaceDE w:val="0"/>
        <w:autoSpaceDN w:val="0"/>
        <w:adjustRightInd w:val="0"/>
        <w:jc w:val="both"/>
        <w:rPr>
          <w:rFonts w:ascii="Palatino Linotype" w:hAnsi="Palatino Linotype" w:cs="Arial"/>
        </w:rPr>
      </w:pPr>
      <w:r w:rsidRPr="002830F8">
        <w:rPr>
          <w:rFonts w:ascii="Palatino Linotype" w:hAnsi="Palatino Linotype" w:cs="Arial"/>
        </w:rPr>
        <w:t xml:space="preserve">la TEAM S.p.A. con sede a Teramo, lo statuto è stato adeguato con delibera consiliare </w:t>
      </w:r>
      <w:r w:rsidR="00FF2015" w:rsidRPr="002830F8">
        <w:rPr>
          <w:rFonts w:ascii="Palatino Linotype" w:hAnsi="Palatino Linotype" w:cs="Arial"/>
        </w:rPr>
        <w:t>n. 33 del 30 aprile 2015 conforme al decreto in oggetto;</w:t>
      </w:r>
      <w:r w:rsidR="00246E50" w:rsidRPr="002830F8">
        <w:rPr>
          <w:rFonts w:ascii="Palatino Linotype" w:hAnsi="Palatino Linotype" w:cs="Arial"/>
        </w:rPr>
        <w:t xml:space="preserve"> </w:t>
      </w:r>
    </w:p>
    <w:p w:rsidR="00246E50" w:rsidRDefault="00246E50" w:rsidP="00A41D25">
      <w:pPr>
        <w:pStyle w:val="Paragrafoelenco"/>
        <w:widowControl w:val="0"/>
        <w:numPr>
          <w:ilvl w:val="0"/>
          <w:numId w:val="9"/>
        </w:numPr>
        <w:autoSpaceDE w:val="0"/>
        <w:autoSpaceDN w:val="0"/>
        <w:adjustRightInd w:val="0"/>
        <w:jc w:val="both"/>
        <w:rPr>
          <w:rFonts w:ascii="Palatino Linotype" w:hAnsi="Palatino Linotype" w:cs="Arial"/>
        </w:rPr>
      </w:pPr>
      <w:r w:rsidRPr="002830F8">
        <w:rPr>
          <w:rFonts w:ascii="Palatino Linotype" w:hAnsi="Palatino Linotype" w:cs="Arial"/>
        </w:rPr>
        <w:t>FARMACIA COMUNALE di TERAMO da alienare;</w:t>
      </w:r>
    </w:p>
    <w:p w:rsidR="0001612E" w:rsidRPr="002830F8" w:rsidRDefault="00051396" w:rsidP="00A41D25">
      <w:pPr>
        <w:pStyle w:val="Paragrafoelenco"/>
        <w:widowControl w:val="0"/>
        <w:numPr>
          <w:ilvl w:val="0"/>
          <w:numId w:val="9"/>
        </w:numPr>
        <w:autoSpaceDE w:val="0"/>
        <w:autoSpaceDN w:val="0"/>
        <w:adjustRightInd w:val="0"/>
        <w:jc w:val="both"/>
        <w:rPr>
          <w:rFonts w:ascii="Palatino Linotype" w:hAnsi="Palatino Linotype" w:cs="Arial"/>
        </w:rPr>
      </w:pPr>
      <w:r w:rsidRPr="002830F8">
        <w:rPr>
          <w:rFonts w:ascii="Palatino Linotype" w:hAnsi="Palatino Linotype" w:cs="Arial"/>
        </w:rPr>
        <w:t xml:space="preserve">COPE e/o CONSORZIO PUNTO EUROPA ha adeguato il proprio Statuto nell’Assemblea Straordinaria </w:t>
      </w:r>
      <w:r w:rsidRPr="00592E87">
        <w:rPr>
          <w:rFonts w:ascii="Palatino Linotype" w:hAnsi="Palatino Linotype" w:cs="Arial"/>
        </w:rPr>
        <w:t>del  12 settembre 2017 ;</w:t>
      </w:r>
    </w:p>
    <w:tbl>
      <w:tblPr>
        <w:tblW w:w="10173" w:type="dxa"/>
        <w:tblBorders>
          <w:top w:val="nil"/>
          <w:left w:val="nil"/>
          <w:bottom w:val="nil"/>
          <w:right w:val="nil"/>
        </w:tblBorders>
        <w:tblLayout w:type="fixed"/>
        <w:tblLook w:val="0000" w:firstRow="0" w:lastRow="0" w:firstColumn="0" w:lastColumn="0" w:noHBand="0" w:noVBand="0"/>
      </w:tblPr>
      <w:tblGrid>
        <w:gridCol w:w="10173"/>
      </w:tblGrid>
      <w:tr w:rsidR="00D36AD4" w:rsidRPr="002830F8" w:rsidTr="0052260D">
        <w:trPr>
          <w:trHeight w:val="1700"/>
        </w:trPr>
        <w:tc>
          <w:tcPr>
            <w:tcW w:w="10173" w:type="dxa"/>
          </w:tcPr>
          <w:p w:rsidR="00D36AD4" w:rsidRDefault="003A5395" w:rsidP="00D36AD4">
            <w:pPr>
              <w:pStyle w:val="Default"/>
              <w:ind w:left="720"/>
              <w:jc w:val="both"/>
              <w:rPr>
                <w:rFonts w:ascii="Palatino Linotype" w:hAnsi="Palatino Linotype" w:cs="Arial"/>
              </w:rPr>
            </w:pPr>
            <w:r w:rsidRPr="002830F8">
              <w:rPr>
                <w:rFonts w:ascii="Palatino Linotype" w:hAnsi="Palatino Linotype" w:cs="Arial"/>
              </w:rPr>
              <w:t xml:space="preserve"> </w:t>
            </w:r>
          </w:p>
          <w:p w:rsidR="00592E87" w:rsidRDefault="00592E87" w:rsidP="00D36AD4">
            <w:pPr>
              <w:pStyle w:val="Default"/>
              <w:ind w:left="720"/>
              <w:jc w:val="both"/>
              <w:rPr>
                <w:rFonts w:ascii="Palatino Linotype" w:hAnsi="Palatino Linotype" w:cs="Arial"/>
              </w:rPr>
            </w:pPr>
          </w:p>
          <w:p w:rsidR="007364B0" w:rsidRDefault="007364B0" w:rsidP="007364B0">
            <w:pPr>
              <w:jc w:val="both"/>
              <w:rPr>
                <w:rFonts w:ascii="Palatino Linotype" w:hAnsi="Palatino Linotype"/>
                <w:sz w:val="24"/>
                <w:szCs w:val="24"/>
              </w:rPr>
            </w:pPr>
            <w:r w:rsidRPr="00A71674">
              <w:rPr>
                <w:rFonts w:ascii="Palatino Linotype" w:hAnsi="Palatino Linotype"/>
                <w:b/>
                <w:sz w:val="24"/>
                <w:szCs w:val="24"/>
              </w:rPr>
              <w:t>VISTO</w:t>
            </w:r>
            <w:r>
              <w:rPr>
                <w:rFonts w:ascii="Palatino Linotype" w:hAnsi="Palatino Linotype"/>
                <w:sz w:val="24"/>
                <w:szCs w:val="24"/>
              </w:rPr>
              <w:t xml:space="preserve"> che n</w:t>
            </w:r>
            <w:r w:rsidR="00592E87" w:rsidRPr="0011108C">
              <w:rPr>
                <w:rFonts w:ascii="Palatino Linotype" w:hAnsi="Palatino Linotype"/>
                <w:sz w:val="24"/>
                <w:szCs w:val="24"/>
              </w:rPr>
              <w:t>el piano di razionalizzazione approvato con delibera n. 16 del 31 marzo 2015 il Consiglio Comunale, nel rispetto della legge di stabilità 2015 che prevede l’eliminazione delle partecipazioni detenute in società che svolg</w:t>
            </w:r>
            <w:r>
              <w:rPr>
                <w:rFonts w:ascii="Palatino Linotype" w:hAnsi="Palatino Linotype"/>
                <w:sz w:val="24"/>
                <w:szCs w:val="24"/>
              </w:rPr>
              <w:t>o</w:t>
            </w:r>
            <w:r w:rsidR="00592E87" w:rsidRPr="0011108C">
              <w:rPr>
                <w:rFonts w:ascii="Palatino Linotype" w:hAnsi="Palatino Linotype"/>
                <w:sz w:val="24"/>
                <w:szCs w:val="24"/>
              </w:rPr>
              <w:t>no attività analoghe o similari a quelle svolte da altre società partecipate o da enti pubblici strumentali, anche mediante operazioni di fusione o internalizzazione delle funzioni, que</w:t>
            </w:r>
            <w:r w:rsidR="00023E57">
              <w:rPr>
                <w:rFonts w:ascii="Palatino Linotype" w:hAnsi="Palatino Linotype"/>
                <w:sz w:val="24"/>
                <w:szCs w:val="24"/>
              </w:rPr>
              <w:t>sto Comune, partecipando alla TE</w:t>
            </w:r>
            <w:r w:rsidR="00592E87" w:rsidRPr="0011108C">
              <w:rPr>
                <w:rFonts w:ascii="Palatino Linotype" w:hAnsi="Palatino Linotype"/>
                <w:sz w:val="24"/>
                <w:szCs w:val="24"/>
              </w:rPr>
              <w:t xml:space="preserve">.AM – Teramo Ambiente S.p.A. che svolge attività analoghe </w:t>
            </w:r>
            <w:r w:rsidR="0001612E">
              <w:rPr>
                <w:rFonts w:ascii="Palatino Linotype" w:hAnsi="Palatino Linotype"/>
                <w:sz w:val="24"/>
                <w:szCs w:val="24"/>
              </w:rPr>
              <w:t xml:space="preserve">ha </w:t>
            </w:r>
            <w:r w:rsidR="00592E87" w:rsidRPr="0011108C">
              <w:rPr>
                <w:rFonts w:ascii="Palatino Linotype" w:hAnsi="Palatino Linotype"/>
                <w:sz w:val="24"/>
                <w:szCs w:val="24"/>
              </w:rPr>
              <w:t xml:space="preserve"> provved</w:t>
            </w:r>
            <w:r w:rsidR="0001612E">
              <w:rPr>
                <w:rFonts w:ascii="Palatino Linotype" w:hAnsi="Palatino Linotype"/>
                <w:sz w:val="24"/>
                <w:szCs w:val="24"/>
              </w:rPr>
              <w:t>uto</w:t>
            </w:r>
            <w:r w:rsidR="00592E87" w:rsidRPr="0011108C">
              <w:rPr>
                <w:rFonts w:ascii="Palatino Linotype" w:hAnsi="Palatino Linotype"/>
                <w:sz w:val="24"/>
                <w:szCs w:val="24"/>
              </w:rPr>
              <w:t xml:space="preserve"> alla eliminazione della propria partecipazione nel MO.TE attraverso uno scambio azionario con il quale il MO.TE trasfe</w:t>
            </w:r>
            <w:r w:rsidR="00023E57">
              <w:rPr>
                <w:rFonts w:ascii="Palatino Linotype" w:hAnsi="Palatino Linotype"/>
                <w:sz w:val="24"/>
                <w:szCs w:val="24"/>
              </w:rPr>
              <w:t>risce le azioni nella società TE</w:t>
            </w:r>
            <w:r w:rsidR="00592E87" w:rsidRPr="0011108C">
              <w:rPr>
                <w:rFonts w:ascii="Palatino Linotype" w:hAnsi="Palatino Linotype"/>
                <w:sz w:val="24"/>
                <w:szCs w:val="24"/>
              </w:rPr>
              <w:t>.AM al Comune di Teramo ed in permuta il Comune di Teramo trasferisce al MO.TE le proprie azioni detenute in quest’ultima società.</w:t>
            </w:r>
          </w:p>
          <w:p w:rsidR="00592E87" w:rsidRDefault="00592E87" w:rsidP="00592E87">
            <w:pPr>
              <w:jc w:val="both"/>
              <w:rPr>
                <w:rFonts w:ascii="Palatino Linotype" w:hAnsi="Palatino Linotype"/>
                <w:sz w:val="24"/>
                <w:szCs w:val="24"/>
              </w:rPr>
            </w:pPr>
            <w:r w:rsidRPr="0001612E">
              <w:rPr>
                <w:rFonts w:ascii="Palatino Linotype" w:hAnsi="Palatino Linotype"/>
                <w:sz w:val="24"/>
                <w:szCs w:val="24"/>
              </w:rPr>
              <w:t xml:space="preserve">Successivamente al rilievo formulato dalla Corte dei Conti- Sezione Abruzzo, con il quale ha evidenziato </w:t>
            </w:r>
            <w:r w:rsidR="007364B0" w:rsidRPr="0001612E">
              <w:rPr>
                <w:rFonts w:ascii="Palatino Linotype" w:hAnsi="Palatino Linotype"/>
                <w:sz w:val="24"/>
                <w:szCs w:val="24"/>
              </w:rPr>
              <w:t>che “</w:t>
            </w:r>
            <w:r w:rsidR="007364B0" w:rsidRPr="0001612E">
              <w:rPr>
                <w:rFonts w:ascii="Palatino Linotype" w:hAnsi="Palatino Linotype" w:cs="Arial"/>
                <w:sz w:val="24"/>
                <w:szCs w:val="24"/>
              </w:rPr>
              <w:t xml:space="preserve"> In relazione al criterio dell’attività analoga o similare a quella svolta da altre società partecipate dall’Ente (lettera c), il piano di razionalizzazione evidenzia una situazione di criticità solamente in merito alla partecipazione nella MO.TE. Montagne Teramane e Ambiente S.p.A., la quale</w:t>
            </w:r>
            <w:r w:rsidR="007364B0" w:rsidRPr="007364B0">
              <w:rPr>
                <w:rFonts w:ascii="Palatino Linotype" w:hAnsi="Palatino Linotype" w:cs="Arial"/>
              </w:rPr>
              <w:t xml:space="preserve"> svolge attività analoga a quella della TE.AM S.p.A., pertanto il Piano dispone la dismissione della partecipazione nella prima società, da attuarsi mediante scambio di  partecipazioni. L’operazione descritta non appare tuttavia idonea a consentire il rispetto del quadro normativo e, conseguentemente, all’eliminazione della società c.d. “doppione”. Ciò in quanto mediante il predetto scambio azionario la partecipazione dell’Ente nella MO.TE Montagne Teramane e Ambiente S.p.A. non verrà eliminata, ma cambierà meramente natura, passando da partecipazione diretta a partecipazione indiretta</w:t>
            </w:r>
            <w:r w:rsidR="007364B0">
              <w:rPr>
                <w:rFonts w:ascii="Palatino Linotype" w:hAnsi="Palatino Linotype" w:cs="Arial"/>
              </w:rPr>
              <w:t>”</w:t>
            </w:r>
            <w:r>
              <w:rPr>
                <w:rFonts w:ascii="Palatino Linotype" w:hAnsi="Palatino Linotype"/>
                <w:sz w:val="24"/>
                <w:szCs w:val="24"/>
              </w:rPr>
              <w:t>, è stata decisa la vendita del pacchetto azionario detenuto dal Comune di Teramo.</w:t>
            </w:r>
          </w:p>
          <w:p w:rsidR="00592E87" w:rsidRDefault="00592E87" w:rsidP="00592E87">
            <w:pPr>
              <w:jc w:val="both"/>
              <w:rPr>
                <w:rFonts w:ascii="Palatino Linotype" w:hAnsi="Palatino Linotype"/>
                <w:sz w:val="24"/>
                <w:szCs w:val="24"/>
              </w:rPr>
            </w:pPr>
            <w:r>
              <w:rPr>
                <w:rFonts w:ascii="Palatino Linotype" w:hAnsi="Palatino Linotype"/>
                <w:sz w:val="24"/>
                <w:szCs w:val="24"/>
              </w:rPr>
              <w:t>Con lettera assunta al protocollo comunale in data 18 settembre 2017 al n. 59312, l’Amministratore Unico del MO.TE ha comunicato quanto segue:</w:t>
            </w:r>
          </w:p>
          <w:p w:rsidR="00592E87" w:rsidRDefault="00592E87" w:rsidP="00592E87">
            <w:pPr>
              <w:pStyle w:val="Paragrafoelenco"/>
              <w:numPr>
                <w:ilvl w:val="0"/>
                <w:numId w:val="21"/>
              </w:numPr>
              <w:spacing w:after="200" w:line="276" w:lineRule="auto"/>
              <w:jc w:val="both"/>
              <w:rPr>
                <w:rFonts w:ascii="Palatino Linotype" w:hAnsi="Palatino Linotype"/>
              </w:rPr>
            </w:pPr>
            <w:r>
              <w:rPr>
                <w:rFonts w:ascii="Palatino Linotype" w:hAnsi="Palatino Linotype"/>
              </w:rPr>
              <w:t xml:space="preserve">È stato incarico il dott. Camillo De </w:t>
            </w:r>
            <w:proofErr w:type="spellStart"/>
            <w:r>
              <w:rPr>
                <w:rFonts w:ascii="Palatino Linotype" w:hAnsi="Palatino Linotype"/>
              </w:rPr>
              <w:t>Remigis</w:t>
            </w:r>
            <w:proofErr w:type="spellEnd"/>
            <w:r>
              <w:rPr>
                <w:rFonts w:ascii="Palatino Linotype" w:hAnsi="Palatino Linotype"/>
              </w:rPr>
              <w:t xml:space="preserve"> per la redazione di una perizia di stima del </w:t>
            </w:r>
            <w:r>
              <w:rPr>
                <w:rFonts w:ascii="Palatino Linotype" w:hAnsi="Palatino Linotype"/>
              </w:rPr>
              <w:lastRenderedPageBreak/>
              <w:t>capitale economico della società;</w:t>
            </w:r>
          </w:p>
          <w:p w:rsidR="00592E87" w:rsidRDefault="00592E87" w:rsidP="00592E87">
            <w:pPr>
              <w:pStyle w:val="Paragrafoelenco"/>
              <w:numPr>
                <w:ilvl w:val="0"/>
                <w:numId w:val="21"/>
              </w:numPr>
              <w:spacing w:after="200" w:line="276" w:lineRule="auto"/>
              <w:jc w:val="both"/>
              <w:rPr>
                <w:rFonts w:ascii="Palatino Linotype" w:hAnsi="Palatino Linotype"/>
              </w:rPr>
            </w:pPr>
            <w:r>
              <w:rPr>
                <w:rFonts w:ascii="Palatino Linotype" w:hAnsi="Palatino Linotype"/>
              </w:rPr>
              <w:t>Nell’Assemblea dei soci del 7 settembre 2017 è stata presentata ed approvata la perizia di stima;</w:t>
            </w:r>
          </w:p>
          <w:p w:rsidR="00176BF5" w:rsidRDefault="00176BF5" w:rsidP="00592E87">
            <w:pPr>
              <w:pStyle w:val="Paragrafoelenco"/>
              <w:numPr>
                <w:ilvl w:val="0"/>
                <w:numId w:val="21"/>
              </w:numPr>
              <w:spacing w:after="200" w:line="276" w:lineRule="auto"/>
              <w:jc w:val="both"/>
              <w:rPr>
                <w:rFonts w:ascii="Palatino Linotype" w:hAnsi="Palatino Linotype"/>
              </w:rPr>
            </w:pPr>
            <w:r>
              <w:rPr>
                <w:rFonts w:ascii="Palatino Linotype" w:hAnsi="Palatino Linotype"/>
              </w:rPr>
              <w:t>Di far conoscere i processi stabiliti dal Comune stesso per la cessione del proprio pacchetto azionario;</w:t>
            </w:r>
          </w:p>
          <w:p w:rsidR="00592E87" w:rsidRDefault="00592E87" w:rsidP="00592E87">
            <w:pPr>
              <w:jc w:val="both"/>
              <w:rPr>
                <w:rFonts w:ascii="Palatino Linotype" w:hAnsi="Palatino Linotype"/>
                <w:sz w:val="24"/>
                <w:szCs w:val="24"/>
              </w:rPr>
            </w:pPr>
            <w:r w:rsidRPr="004372E0">
              <w:rPr>
                <w:rFonts w:ascii="Palatino Linotype" w:hAnsi="Palatino Linotype"/>
                <w:b/>
                <w:sz w:val="24"/>
                <w:szCs w:val="24"/>
              </w:rPr>
              <w:t>PRESA VISIONE</w:t>
            </w:r>
            <w:r>
              <w:rPr>
                <w:rFonts w:ascii="Palatino Linotype" w:hAnsi="Palatino Linotype"/>
                <w:sz w:val="24"/>
                <w:szCs w:val="24"/>
              </w:rPr>
              <w:t xml:space="preserve"> della perizia di stima ed accertato che il valore totale della società MO.T</w:t>
            </w:r>
            <w:r w:rsidR="004372E0">
              <w:rPr>
                <w:rFonts w:ascii="Palatino Linotype" w:hAnsi="Palatino Linotype"/>
                <w:sz w:val="24"/>
                <w:szCs w:val="24"/>
              </w:rPr>
              <w:t>E</w:t>
            </w:r>
            <w:r>
              <w:rPr>
                <w:rFonts w:ascii="Palatino Linotype" w:hAnsi="Palatino Linotype"/>
                <w:sz w:val="24"/>
                <w:szCs w:val="24"/>
              </w:rPr>
              <w:t xml:space="preserve"> è pari ad euro 2.450.000,00 ed il valore economico delle quote possedute da questo Comune, pari al</w:t>
            </w:r>
            <w:r w:rsidR="004372E0">
              <w:rPr>
                <w:rFonts w:ascii="Palatino Linotype" w:hAnsi="Palatino Linotype"/>
                <w:sz w:val="24"/>
                <w:szCs w:val="24"/>
              </w:rPr>
              <w:t xml:space="preserve"> 49,71%, è di euro 1.217.946,26;</w:t>
            </w:r>
          </w:p>
          <w:p w:rsidR="00234924" w:rsidRDefault="00234924" w:rsidP="004372E0">
            <w:pPr>
              <w:jc w:val="both"/>
              <w:rPr>
                <w:rFonts w:ascii="Palatino Linotype" w:hAnsi="Palatino Linotype"/>
                <w:sz w:val="24"/>
                <w:szCs w:val="24"/>
              </w:rPr>
            </w:pPr>
            <w:r w:rsidRPr="00234924">
              <w:rPr>
                <w:rFonts w:ascii="Palatino Linotype" w:hAnsi="Palatino Linotype"/>
                <w:b/>
                <w:sz w:val="24"/>
                <w:szCs w:val="24"/>
              </w:rPr>
              <w:t>DATO ATTO</w:t>
            </w:r>
            <w:r>
              <w:rPr>
                <w:rFonts w:ascii="Palatino Linotype" w:hAnsi="Palatino Linotype"/>
                <w:sz w:val="24"/>
                <w:szCs w:val="24"/>
              </w:rPr>
              <w:t xml:space="preserve"> che in merito alle partecipazioni indirette è stato accertato quanto segue:</w:t>
            </w:r>
          </w:p>
          <w:p w:rsidR="00234924" w:rsidRDefault="00234924" w:rsidP="00234924">
            <w:pPr>
              <w:pStyle w:val="Corpotesto"/>
              <w:jc w:val="both"/>
              <w:rPr>
                <w:rFonts w:ascii="Palatino Linotype" w:hAnsi="Palatino Linotype" w:cs="Palatino Linotype"/>
              </w:rPr>
            </w:pPr>
            <w:r>
              <w:rPr>
                <w:rFonts w:ascii="Palatino Linotype" w:hAnsi="Palatino Linotype" w:cs="Palatino Linotype"/>
              </w:rPr>
              <w:t xml:space="preserve">Le </w:t>
            </w:r>
            <w:r w:rsidRPr="00234924">
              <w:rPr>
                <w:rFonts w:ascii="Palatino Linotype" w:hAnsi="Palatino Linotype" w:cs="Palatino Linotype"/>
                <w:b/>
              </w:rPr>
              <w:t>partecipazioni indirette</w:t>
            </w:r>
            <w:r>
              <w:rPr>
                <w:rFonts w:ascii="Palatino Linotype" w:hAnsi="Palatino Linotype" w:cs="Palatino Linotype"/>
              </w:rPr>
              <w:t xml:space="preserve"> sono:</w:t>
            </w:r>
          </w:p>
          <w:p w:rsidR="00234924" w:rsidRDefault="00234924" w:rsidP="00234924">
            <w:pPr>
              <w:pStyle w:val="Corpotesto"/>
              <w:numPr>
                <w:ilvl w:val="0"/>
                <w:numId w:val="22"/>
              </w:numPr>
              <w:jc w:val="both"/>
              <w:rPr>
                <w:rFonts w:ascii="Palatino Linotype" w:hAnsi="Palatino Linotype" w:cs="Palatino Linotype"/>
              </w:rPr>
            </w:pPr>
            <w:r>
              <w:rPr>
                <w:rFonts w:ascii="Palatino Linotype" w:hAnsi="Palatino Linotype" w:cs="Palatino Linotype"/>
                <w:b/>
                <w:bCs/>
              </w:rPr>
              <w:t>TE.AM S.p.A. TERAMO AMBIENTE</w:t>
            </w:r>
          </w:p>
          <w:p w:rsidR="00234924" w:rsidRDefault="00234924" w:rsidP="00234924">
            <w:pPr>
              <w:pStyle w:val="Corpotesto"/>
              <w:numPr>
                <w:ilvl w:val="0"/>
                <w:numId w:val="23"/>
              </w:numPr>
              <w:jc w:val="both"/>
              <w:rPr>
                <w:rFonts w:ascii="Palatino Linotype" w:hAnsi="Palatino Linotype" w:cs="Palatino Linotype"/>
              </w:rPr>
            </w:pPr>
            <w:r>
              <w:rPr>
                <w:rFonts w:ascii="Palatino Linotype" w:hAnsi="Palatino Linotype" w:cs="Palatino Linotype"/>
              </w:rPr>
              <w:t xml:space="preserve">A.I.A. </w:t>
            </w:r>
            <w:proofErr w:type="spellStart"/>
            <w:r>
              <w:rPr>
                <w:rFonts w:ascii="Palatino Linotype" w:hAnsi="Palatino Linotype" w:cs="Palatino Linotype"/>
              </w:rPr>
              <w:t>soc</w:t>
            </w:r>
            <w:proofErr w:type="spellEnd"/>
            <w:r>
              <w:rPr>
                <w:rFonts w:ascii="Palatino Linotype" w:hAnsi="Palatino Linotype" w:cs="Palatino Linotype"/>
              </w:rPr>
              <w:t xml:space="preserve"> consortile a </w:t>
            </w:r>
            <w:proofErr w:type="spellStart"/>
            <w:r>
              <w:rPr>
                <w:rFonts w:ascii="Palatino Linotype" w:hAnsi="Palatino Linotype" w:cs="Palatino Linotype"/>
              </w:rPr>
              <w:t>rl</w:t>
            </w:r>
            <w:proofErr w:type="spellEnd"/>
            <w:r>
              <w:rPr>
                <w:rFonts w:ascii="Palatino Linotype" w:hAnsi="Palatino Linotype" w:cs="Palatino Linotype"/>
              </w:rPr>
              <w:t xml:space="preserve"> ( Organizzazione comune delle imprese partecipanti alla società consortile) da dismettere in quanto partecipazione non rilevante, con sede legale a Giulianova (TE);</w:t>
            </w:r>
          </w:p>
          <w:p w:rsidR="00234924" w:rsidRDefault="00234924" w:rsidP="00234924">
            <w:pPr>
              <w:pStyle w:val="Corpotesto"/>
              <w:numPr>
                <w:ilvl w:val="0"/>
                <w:numId w:val="23"/>
              </w:numPr>
              <w:jc w:val="both"/>
              <w:rPr>
                <w:rFonts w:ascii="Palatino Linotype" w:hAnsi="Palatino Linotype" w:cs="Palatino Linotype"/>
              </w:rPr>
            </w:pPr>
            <w:r>
              <w:rPr>
                <w:rFonts w:ascii="Palatino Linotype" w:hAnsi="Palatino Linotype" w:cs="Palatino Linotype"/>
              </w:rPr>
              <w:t xml:space="preserve">ECO TE.DI. s.c. a </w:t>
            </w:r>
            <w:proofErr w:type="spellStart"/>
            <w:r>
              <w:rPr>
                <w:rFonts w:ascii="Palatino Linotype" w:hAnsi="Palatino Linotype" w:cs="Palatino Linotype"/>
              </w:rPr>
              <w:t>r.l</w:t>
            </w:r>
            <w:proofErr w:type="spellEnd"/>
            <w:r>
              <w:rPr>
                <w:rFonts w:ascii="Palatino Linotype" w:hAnsi="Palatino Linotype" w:cs="Palatino Linotype"/>
              </w:rPr>
              <w:t>.  ( Servizi Igiene Ambientale) con sede legale a Teramo nella quale la TE.AM detiene il 50% delle azioni;</w:t>
            </w:r>
          </w:p>
          <w:p w:rsidR="00234924" w:rsidRDefault="00234924" w:rsidP="00234924">
            <w:pPr>
              <w:pStyle w:val="Corpotesto"/>
              <w:numPr>
                <w:ilvl w:val="0"/>
                <w:numId w:val="22"/>
              </w:numPr>
              <w:jc w:val="both"/>
              <w:rPr>
                <w:rFonts w:ascii="Palatino Linotype" w:hAnsi="Palatino Linotype" w:cs="Palatino Linotype"/>
              </w:rPr>
            </w:pPr>
            <w:r>
              <w:rPr>
                <w:rFonts w:ascii="Palatino Linotype" w:hAnsi="Palatino Linotype" w:cs="Palatino Linotype"/>
                <w:b/>
                <w:bCs/>
              </w:rPr>
              <w:t>RUZZO RETI S.p.A</w:t>
            </w:r>
          </w:p>
          <w:p w:rsidR="00234924" w:rsidRDefault="00234924" w:rsidP="00234924">
            <w:pPr>
              <w:pStyle w:val="Corpotesto"/>
              <w:numPr>
                <w:ilvl w:val="0"/>
                <w:numId w:val="24"/>
              </w:numPr>
              <w:jc w:val="both"/>
              <w:rPr>
                <w:rFonts w:ascii="Palatino Linotype" w:hAnsi="Palatino Linotype" w:cs="Palatino Linotype"/>
              </w:rPr>
            </w:pPr>
            <w:r>
              <w:rPr>
                <w:rFonts w:ascii="Palatino Linotype" w:hAnsi="Palatino Linotype" w:cs="Palatino Linotype"/>
              </w:rPr>
              <w:t>IDROS srl,  completamente sva</w:t>
            </w:r>
            <w:r w:rsidR="000C6B40">
              <w:rPr>
                <w:rFonts w:ascii="Palatino Linotype" w:hAnsi="Palatino Linotype" w:cs="Palatino Linotype"/>
              </w:rPr>
              <w:t xml:space="preserve">lutata in bilancio dal momento </w:t>
            </w:r>
            <w:r>
              <w:rPr>
                <w:rFonts w:ascii="Palatino Linotype" w:hAnsi="Palatino Linotype" w:cs="Palatino Linotype"/>
              </w:rPr>
              <w:t>che la società è in liquidazione dal 2007</w:t>
            </w:r>
          </w:p>
          <w:p w:rsidR="00234924" w:rsidRPr="002830F8" w:rsidRDefault="00234924" w:rsidP="004372E0">
            <w:pPr>
              <w:jc w:val="both"/>
              <w:rPr>
                <w:rFonts w:ascii="Palatino Linotype" w:hAnsi="Palatino Linotype"/>
                <w:sz w:val="24"/>
                <w:szCs w:val="24"/>
              </w:rPr>
            </w:pPr>
          </w:p>
        </w:tc>
      </w:tr>
      <w:tr w:rsidR="00D36AD4" w:rsidRPr="002830F8" w:rsidTr="0052260D">
        <w:trPr>
          <w:trHeight w:val="1778"/>
        </w:trPr>
        <w:tc>
          <w:tcPr>
            <w:tcW w:w="10173" w:type="dxa"/>
            <w:tcBorders>
              <w:left w:val="nil"/>
              <w:bottom w:val="nil"/>
              <w:right w:val="nil"/>
            </w:tcBorders>
          </w:tcPr>
          <w:p w:rsidR="00D36AD4" w:rsidRPr="002830F8" w:rsidRDefault="00D36AD4" w:rsidP="0002175B">
            <w:pPr>
              <w:pStyle w:val="Default"/>
              <w:jc w:val="both"/>
              <w:rPr>
                <w:rFonts w:ascii="Palatino Linotype" w:hAnsi="Palatino Linotype"/>
              </w:rPr>
            </w:pPr>
          </w:p>
        </w:tc>
      </w:tr>
      <w:tr w:rsidR="00D36AD4" w:rsidRPr="002830F8" w:rsidTr="0052260D">
        <w:trPr>
          <w:trHeight w:val="1778"/>
        </w:trPr>
        <w:tc>
          <w:tcPr>
            <w:tcW w:w="10173" w:type="dxa"/>
            <w:tcBorders>
              <w:left w:val="nil"/>
              <w:bottom w:val="nil"/>
              <w:right w:val="nil"/>
            </w:tcBorders>
          </w:tcPr>
          <w:p w:rsidR="009A5749" w:rsidRDefault="00DA1FC2" w:rsidP="00DA1FC2">
            <w:pPr>
              <w:jc w:val="both"/>
              <w:rPr>
                <w:rFonts w:ascii="Palatino Linotype" w:hAnsi="Palatino Linotype" w:cs="Arial"/>
                <w:sz w:val="24"/>
                <w:szCs w:val="24"/>
              </w:rPr>
            </w:pPr>
            <w:r w:rsidRPr="00250620">
              <w:rPr>
                <w:rFonts w:ascii="Palatino Linotype" w:hAnsi="Palatino Linotype" w:cs="Arial"/>
                <w:b/>
                <w:sz w:val="24"/>
                <w:szCs w:val="24"/>
              </w:rPr>
              <w:t>RITENUTO</w:t>
            </w:r>
            <w:r w:rsidRPr="002830F8">
              <w:rPr>
                <w:rFonts w:ascii="Palatino Linotype" w:hAnsi="Palatino Linotype" w:cs="Arial"/>
                <w:sz w:val="24"/>
                <w:szCs w:val="24"/>
              </w:rPr>
              <w:t xml:space="preserve"> </w:t>
            </w:r>
            <w:r w:rsidR="009A5749">
              <w:rPr>
                <w:rFonts w:ascii="Palatino Linotype" w:hAnsi="Palatino Linotype" w:cs="Arial"/>
                <w:sz w:val="24"/>
                <w:szCs w:val="24"/>
              </w:rPr>
              <w:t>che per quanto attiene le partecipazioni da alienare di esprimere le mot</w:t>
            </w:r>
            <w:r w:rsidR="00C05632">
              <w:rPr>
                <w:rFonts w:ascii="Palatino Linotype" w:hAnsi="Palatino Linotype" w:cs="Arial"/>
                <w:sz w:val="24"/>
                <w:szCs w:val="24"/>
              </w:rPr>
              <w:t>ivazioni come sotto evidenziate;</w:t>
            </w:r>
          </w:p>
          <w:p w:rsidR="00DA1FC2" w:rsidRDefault="009A5749" w:rsidP="00DA1FC2">
            <w:pPr>
              <w:jc w:val="both"/>
              <w:rPr>
                <w:rFonts w:ascii="Palatino Linotype" w:hAnsi="Palatino Linotype" w:cs="Arial"/>
                <w:sz w:val="24"/>
                <w:szCs w:val="24"/>
              </w:rPr>
            </w:pPr>
            <w:r w:rsidRPr="00C05632">
              <w:rPr>
                <w:rFonts w:ascii="Palatino Linotype" w:hAnsi="Palatino Linotype" w:cs="Arial"/>
                <w:b/>
                <w:sz w:val="24"/>
                <w:szCs w:val="24"/>
              </w:rPr>
              <w:t>RITENUTO</w:t>
            </w:r>
            <w:r>
              <w:rPr>
                <w:rFonts w:ascii="Palatino Linotype" w:hAnsi="Palatino Linotype" w:cs="Arial"/>
                <w:sz w:val="24"/>
                <w:szCs w:val="24"/>
              </w:rPr>
              <w:t xml:space="preserve"> , pur avendo accertato la sussistenza dei requisiti per il mantenimento della propria partecipazione all’interno della Farmacia Comunale, </w:t>
            </w:r>
            <w:r w:rsidRPr="009A5749">
              <w:rPr>
                <w:rFonts w:ascii="Palatino Linotype" w:hAnsi="Palatino Linotype" w:cs="Arial"/>
                <w:sz w:val="24"/>
                <w:szCs w:val="24"/>
              </w:rPr>
              <w:t>di ribadire</w:t>
            </w:r>
            <w:r w:rsidRPr="002830F8">
              <w:rPr>
                <w:rFonts w:ascii="Palatino Linotype" w:hAnsi="Palatino Linotype" w:cs="Arial"/>
                <w:sz w:val="24"/>
                <w:szCs w:val="24"/>
              </w:rPr>
              <w:t xml:space="preserve"> </w:t>
            </w:r>
            <w:r w:rsidR="00DA1FC2" w:rsidRPr="002830F8">
              <w:rPr>
                <w:rFonts w:ascii="Palatino Linotype" w:hAnsi="Palatino Linotype" w:cs="Arial"/>
                <w:sz w:val="24"/>
                <w:szCs w:val="24"/>
              </w:rPr>
              <w:t xml:space="preserve">la volontà già espressa da questo Consiglio Comunale nella seduta del 13 dicembre 2016 con atto n. 38 di approvazione del Documento Unico di programmazione (DUP) 2017/2019 di procedere  all’alienazione della partecipazione, pari al 51%,  detenuta </w:t>
            </w:r>
            <w:r>
              <w:rPr>
                <w:rFonts w:ascii="Palatino Linotype" w:hAnsi="Palatino Linotype" w:cs="Arial"/>
                <w:sz w:val="24"/>
                <w:szCs w:val="24"/>
              </w:rPr>
              <w:t>in detta</w:t>
            </w:r>
            <w:r w:rsidR="00DA1FC2" w:rsidRPr="002830F8">
              <w:rPr>
                <w:rFonts w:ascii="Palatino Linotype" w:hAnsi="Palatino Linotype" w:cs="Arial"/>
                <w:sz w:val="24"/>
                <w:szCs w:val="24"/>
              </w:rPr>
              <w:t xml:space="preserve"> società</w:t>
            </w:r>
            <w:r>
              <w:rPr>
                <w:rFonts w:ascii="Palatino Linotype" w:hAnsi="Palatino Linotype" w:cs="Arial"/>
                <w:sz w:val="24"/>
                <w:szCs w:val="24"/>
              </w:rPr>
              <w:t xml:space="preserve"> per le seguenti </w:t>
            </w:r>
            <w:r w:rsidR="0002175B">
              <w:rPr>
                <w:rFonts w:ascii="Palatino Linotype" w:hAnsi="Palatino Linotype" w:cs="Arial"/>
                <w:sz w:val="24"/>
                <w:szCs w:val="24"/>
              </w:rPr>
              <w:t>motivazioni:</w:t>
            </w:r>
          </w:p>
          <w:tbl>
            <w:tblPr>
              <w:tblW w:w="10798" w:type="dxa"/>
              <w:tblLayout w:type="fixed"/>
              <w:tblCellMar>
                <w:left w:w="10" w:type="dxa"/>
                <w:right w:w="10" w:type="dxa"/>
              </w:tblCellMar>
              <w:tblLook w:val="0000" w:firstRow="0" w:lastRow="0" w:firstColumn="0" w:lastColumn="0" w:noHBand="0" w:noVBand="0"/>
            </w:tblPr>
            <w:tblGrid>
              <w:gridCol w:w="10798"/>
            </w:tblGrid>
            <w:tr w:rsidR="007B2DC1" w:rsidTr="0002175B">
              <w:tc>
                <w:tcPr>
                  <w:tcW w:w="10798" w:type="dxa"/>
                  <w:shd w:val="clear" w:color="auto" w:fill="auto"/>
                  <w:tcMar>
                    <w:top w:w="0" w:type="dxa"/>
                    <w:left w:w="108" w:type="dxa"/>
                    <w:bottom w:w="0" w:type="dxa"/>
                    <w:right w:w="108" w:type="dxa"/>
                  </w:tcMar>
                </w:tcPr>
                <w:p w:rsidR="007B2DC1" w:rsidRDefault="007B2DC1" w:rsidP="0002175B">
                  <w:pPr>
                    <w:pStyle w:val="Standard"/>
                    <w:spacing w:after="200" w:line="276" w:lineRule="auto"/>
                    <w:rPr>
                      <w:rFonts w:ascii="Palatino Linotype" w:hAnsi="Palatino Linotype"/>
                    </w:rPr>
                  </w:pPr>
                </w:p>
              </w:tc>
            </w:tr>
          </w:tbl>
          <w:p w:rsidR="007B2DC1" w:rsidRDefault="007B2DC1" w:rsidP="007B2DC1">
            <w:pPr>
              <w:pStyle w:val="Standard"/>
              <w:autoSpaceDE w:val="0"/>
              <w:jc w:val="both"/>
              <w:rPr>
                <w:rFonts w:ascii="Palatino Linotype" w:eastAsia="Arial" w:hAnsi="Palatino Linotype" w:cs="Arial"/>
                <w:sz w:val="24"/>
                <w:szCs w:val="24"/>
              </w:rPr>
            </w:pPr>
            <w:r>
              <w:rPr>
                <w:rFonts w:ascii="Palatino Linotype" w:eastAsia="Arial" w:hAnsi="Palatino Linotype" w:cs="Arial"/>
                <w:sz w:val="24"/>
                <w:szCs w:val="24"/>
              </w:rPr>
              <w:lastRenderedPageBreak/>
              <w:t>La Farmacia Comunale di Teramo è, al pari delle altre società partecipate dal Comune di Teramo, soggetta alle norme previste dal DLGS 175/2016.</w:t>
            </w:r>
          </w:p>
          <w:p w:rsidR="007B2DC1" w:rsidRDefault="007B2DC1" w:rsidP="007B2DC1">
            <w:pPr>
              <w:pStyle w:val="Standard"/>
              <w:autoSpaceDE w:val="0"/>
              <w:jc w:val="both"/>
              <w:rPr>
                <w:rFonts w:ascii="Palatino Linotype" w:eastAsia="Arial" w:hAnsi="Palatino Linotype" w:cs="Arial"/>
                <w:sz w:val="24"/>
                <w:szCs w:val="24"/>
              </w:rPr>
            </w:pPr>
            <w:r>
              <w:rPr>
                <w:rFonts w:ascii="Palatino Linotype" w:eastAsia="Arial" w:hAnsi="Palatino Linotype" w:cs="Arial"/>
                <w:sz w:val="24"/>
                <w:szCs w:val="24"/>
              </w:rPr>
              <w:t>Pertanto occorre analizzare se ed in che modo la Farmacia rientri tra le società per le quali vi è l’obbligo di dismissione.</w:t>
            </w:r>
          </w:p>
          <w:p w:rsidR="007B2DC1" w:rsidRDefault="007B2DC1" w:rsidP="007B2DC1">
            <w:pPr>
              <w:pStyle w:val="Standard"/>
              <w:autoSpaceDE w:val="0"/>
              <w:jc w:val="both"/>
              <w:rPr>
                <w:rFonts w:ascii="Palatino Linotype" w:eastAsia="Arial" w:hAnsi="Palatino Linotype" w:cs="Arial"/>
                <w:sz w:val="24"/>
                <w:szCs w:val="24"/>
              </w:rPr>
            </w:pPr>
            <w:r>
              <w:rPr>
                <w:rFonts w:ascii="Palatino Linotype" w:eastAsia="Arial" w:hAnsi="Palatino Linotype" w:cs="Arial"/>
                <w:sz w:val="24"/>
                <w:szCs w:val="24"/>
              </w:rPr>
              <w:t>Dall’analisi dell’articolo 20 del detto Decreto si evince che sono le seguenti le ipotesi da monitorare:</w:t>
            </w:r>
          </w:p>
          <w:p w:rsidR="007B2DC1" w:rsidRDefault="0002175B" w:rsidP="007B2DC1">
            <w:pPr>
              <w:pStyle w:val="Standard"/>
              <w:autoSpaceDE w:val="0"/>
              <w:jc w:val="both"/>
              <w:rPr>
                <w:rFonts w:ascii="Palatino Linotype" w:eastAsia="Arial" w:hAnsi="Palatino Linotype" w:cs="Arial"/>
                <w:sz w:val="24"/>
                <w:szCs w:val="24"/>
              </w:rPr>
            </w:pPr>
            <w:r>
              <w:rPr>
                <w:rFonts w:ascii="Palatino Linotype" w:eastAsia="Arial" w:hAnsi="Palatino Linotype" w:cs="Arial"/>
                <w:sz w:val="24"/>
                <w:szCs w:val="24"/>
              </w:rPr>
              <w:t>1) necessità</w:t>
            </w:r>
            <w:r w:rsidR="007B2DC1">
              <w:rPr>
                <w:rFonts w:ascii="Palatino Linotype" w:eastAsia="Arial" w:hAnsi="Palatino Linotype" w:cs="Arial"/>
                <w:sz w:val="24"/>
                <w:szCs w:val="24"/>
              </w:rPr>
              <w:t xml:space="preserve"> di contenimento dei costi di funzionamento.</w:t>
            </w:r>
          </w:p>
          <w:p w:rsidR="007B2DC1" w:rsidRDefault="007B2DC1" w:rsidP="007B2DC1">
            <w:pPr>
              <w:jc w:val="both"/>
              <w:rPr>
                <w:rFonts w:ascii="Palatino Linotype" w:eastAsia="Arial" w:hAnsi="Palatino Linotype" w:cs="Arial"/>
              </w:rPr>
            </w:pPr>
            <w:r>
              <w:rPr>
                <w:rFonts w:ascii="Palatino Linotype" w:eastAsia="Arial" w:hAnsi="Palatino Linotype" w:cs="Arial"/>
              </w:rPr>
              <w:t>2) partec</w:t>
            </w:r>
            <w:r w:rsidR="0002175B">
              <w:rPr>
                <w:rFonts w:ascii="Palatino Linotype" w:eastAsia="Arial" w:hAnsi="Palatino Linotype" w:cs="Arial"/>
              </w:rPr>
              <w:t>ipazioni in società</w:t>
            </w:r>
            <w:r>
              <w:rPr>
                <w:rFonts w:ascii="Palatino Linotype" w:eastAsia="Arial" w:hAnsi="Palatino Linotype" w:cs="Arial"/>
              </w:rPr>
              <w:t xml:space="preserve"> che, nel triennio precedente, abbiano conseguito un fatturato medio non superiore a un milione di euro.</w:t>
            </w:r>
          </w:p>
          <w:p w:rsidR="007B2DC1" w:rsidRDefault="007B2DC1" w:rsidP="007B2DC1">
            <w:pPr>
              <w:jc w:val="both"/>
              <w:rPr>
                <w:rFonts w:ascii="Palatino Linotype" w:eastAsia="Arial" w:hAnsi="Palatino Linotype" w:cs="Arial"/>
              </w:rPr>
            </w:pPr>
            <w:r>
              <w:rPr>
                <w:rFonts w:ascii="Palatino Linotype" w:eastAsia="Arial" w:hAnsi="Palatino Linotype" w:cs="Arial"/>
              </w:rPr>
              <w:t>In relazione al primo punto occorre considerare che la società, vista l’evoluzione normativa intervenuta, è soggetta ad una serie di limitazioni ed obblighi propri della P.A.. Tali limitazioni, poste ovviamente a tutela dell’interesse pubblico, hanno una notevole incidenza economica sul bilancio societario in quanto pongono a carico della società “costi di gestione” che riducono in modo marcato i margini aziendali.</w:t>
            </w:r>
          </w:p>
          <w:p w:rsidR="007B2DC1" w:rsidRDefault="007B2DC1" w:rsidP="007B2DC1">
            <w:pPr>
              <w:jc w:val="both"/>
              <w:rPr>
                <w:rFonts w:ascii="Palatino Linotype" w:eastAsia="Arial" w:hAnsi="Palatino Linotype" w:cs="Arial"/>
              </w:rPr>
            </w:pPr>
            <w:r>
              <w:rPr>
                <w:rFonts w:ascii="Palatino Linotype" w:eastAsia="Arial" w:hAnsi="Palatino Linotype" w:cs="Arial"/>
              </w:rPr>
              <w:t>Ci si riferisce in particolare a:</w:t>
            </w:r>
          </w:p>
          <w:tbl>
            <w:tblPr>
              <w:tblStyle w:val="Grigliatabella"/>
              <w:tblW w:w="9978" w:type="dxa"/>
              <w:tblLayout w:type="fixed"/>
              <w:tblLook w:val="04A0" w:firstRow="1" w:lastRow="0" w:firstColumn="1" w:lastColumn="0" w:noHBand="0" w:noVBand="1"/>
            </w:tblPr>
            <w:tblGrid>
              <w:gridCol w:w="4989"/>
              <w:gridCol w:w="4989"/>
            </w:tblGrid>
            <w:tr w:rsidR="007B2DC1" w:rsidTr="004A645F">
              <w:trPr>
                <w:trHeight w:val="648"/>
              </w:trPr>
              <w:tc>
                <w:tcPr>
                  <w:tcW w:w="4989" w:type="dxa"/>
                </w:tcPr>
                <w:p w:rsidR="007B2DC1" w:rsidRDefault="007B2DC1" w:rsidP="0002175B">
                  <w:pPr>
                    <w:widowControl/>
                    <w:autoSpaceDN/>
                    <w:textAlignment w:val="auto"/>
                    <w:rPr>
                      <w:rFonts w:ascii="Palatino Linotype" w:eastAsia="Arial" w:hAnsi="Palatino Linotype" w:cs="Arial"/>
                      <w:lang w:bidi="ar-SA"/>
                    </w:rPr>
                  </w:pPr>
                </w:p>
              </w:tc>
              <w:tc>
                <w:tcPr>
                  <w:tcW w:w="4989" w:type="dxa"/>
                </w:tcPr>
                <w:p w:rsidR="007B2DC1" w:rsidRDefault="007B2DC1" w:rsidP="0002175B">
                  <w:pPr>
                    <w:widowControl/>
                    <w:autoSpaceDN/>
                    <w:jc w:val="center"/>
                    <w:textAlignment w:val="auto"/>
                    <w:rPr>
                      <w:rFonts w:ascii="Palatino Linotype" w:eastAsia="Arial" w:hAnsi="Palatino Linotype" w:cs="Arial"/>
                      <w:b/>
                      <w:lang w:bidi="ar-SA"/>
                    </w:rPr>
                  </w:pPr>
                  <w:r>
                    <w:rPr>
                      <w:rFonts w:ascii="Palatino Linotype" w:eastAsia="Arial" w:hAnsi="Palatino Linotype" w:cs="Arial"/>
                      <w:b/>
                      <w:lang w:bidi="ar-SA"/>
                    </w:rPr>
                    <w:t>Incidenza sul bilancio della farmacia</w:t>
                  </w:r>
                </w:p>
              </w:tc>
            </w:tr>
            <w:tr w:rsidR="007B2DC1" w:rsidTr="004A645F">
              <w:trPr>
                <w:trHeight w:val="648"/>
              </w:trPr>
              <w:tc>
                <w:tcPr>
                  <w:tcW w:w="4989" w:type="dxa"/>
                </w:tcPr>
                <w:p w:rsidR="007B2DC1" w:rsidRDefault="007B2DC1" w:rsidP="0002175B">
                  <w:pPr>
                    <w:widowControl/>
                    <w:autoSpaceDN/>
                    <w:textAlignment w:val="auto"/>
                    <w:rPr>
                      <w:rFonts w:ascii="Palatino Linotype" w:eastAsia="Arial" w:hAnsi="Palatino Linotype" w:cs="Arial"/>
                      <w:lang w:bidi="ar-SA"/>
                    </w:rPr>
                  </w:pPr>
                  <w:r>
                    <w:rPr>
                      <w:rFonts w:ascii="Palatino Linotype" w:eastAsia="Arial" w:hAnsi="Palatino Linotype" w:cs="Arial"/>
                      <w:lang w:bidi="ar-SA"/>
                    </w:rPr>
                    <w:t>Obbligo del Piano della trasparenza e dell’anticorruzione</w:t>
                  </w:r>
                </w:p>
              </w:tc>
              <w:tc>
                <w:tcPr>
                  <w:tcW w:w="4989" w:type="dxa"/>
                </w:tcPr>
                <w:p w:rsidR="007B2DC1" w:rsidRDefault="007B2DC1" w:rsidP="0002175B">
                  <w:pPr>
                    <w:widowControl/>
                    <w:autoSpaceDN/>
                    <w:textAlignment w:val="auto"/>
                    <w:rPr>
                      <w:rFonts w:ascii="Palatino Linotype" w:eastAsia="Arial" w:hAnsi="Palatino Linotype" w:cs="Arial"/>
                      <w:lang w:bidi="ar-SA"/>
                    </w:rPr>
                  </w:pPr>
                  <w:r>
                    <w:rPr>
                      <w:rFonts w:ascii="Palatino Linotype" w:eastAsia="Arial" w:hAnsi="Palatino Linotype" w:cs="Arial"/>
                      <w:lang w:bidi="ar-SA"/>
                    </w:rPr>
                    <w:t>Necessità di una risorsa appositamente dedicata (dipendente e/o consulente)</w:t>
                  </w:r>
                </w:p>
              </w:tc>
            </w:tr>
            <w:tr w:rsidR="007B2DC1" w:rsidTr="004A645F">
              <w:trPr>
                <w:trHeight w:val="648"/>
              </w:trPr>
              <w:tc>
                <w:tcPr>
                  <w:tcW w:w="4989" w:type="dxa"/>
                </w:tcPr>
                <w:p w:rsidR="007B2DC1" w:rsidRDefault="007B2DC1" w:rsidP="0002175B">
                  <w:pPr>
                    <w:widowControl/>
                    <w:autoSpaceDN/>
                    <w:textAlignment w:val="auto"/>
                    <w:rPr>
                      <w:rFonts w:ascii="Palatino Linotype" w:eastAsia="Arial" w:hAnsi="Palatino Linotype" w:cs="Arial"/>
                      <w:lang w:bidi="ar-SA"/>
                    </w:rPr>
                  </w:pPr>
                  <w:r>
                    <w:rPr>
                      <w:rFonts w:ascii="Palatino Linotype" w:eastAsia="Arial" w:hAnsi="Palatino Linotype" w:cs="Arial"/>
                      <w:lang w:bidi="ar-SA"/>
                    </w:rPr>
                    <w:t>Obbligo effettuazione evidenza pubblica su tutti gli acquisti aziendali</w:t>
                  </w:r>
                </w:p>
              </w:tc>
              <w:tc>
                <w:tcPr>
                  <w:tcW w:w="4989" w:type="dxa"/>
                </w:tcPr>
                <w:p w:rsidR="007B2DC1" w:rsidRDefault="007B2DC1" w:rsidP="0002175B">
                  <w:pPr>
                    <w:widowControl/>
                    <w:autoSpaceDN/>
                    <w:textAlignment w:val="auto"/>
                    <w:rPr>
                      <w:rFonts w:ascii="Palatino Linotype" w:eastAsia="Arial" w:hAnsi="Palatino Linotype" w:cs="Arial"/>
                      <w:lang w:bidi="ar-SA"/>
                    </w:rPr>
                  </w:pPr>
                  <w:r>
                    <w:rPr>
                      <w:rFonts w:ascii="Palatino Linotype" w:eastAsia="Arial" w:hAnsi="Palatino Linotype" w:cs="Arial"/>
                      <w:lang w:bidi="ar-SA"/>
                    </w:rPr>
                    <w:t>Necessità di una risorsa appositamente dedicata (dipendente e/o consulente)</w:t>
                  </w:r>
                </w:p>
              </w:tc>
            </w:tr>
            <w:tr w:rsidR="007B2DC1" w:rsidTr="004A645F">
              <w:trPr>
                <w:trHeight w:val="648"/>
              </w:trPr>
              <w:tc>
                <w:tcPr>
                  <w:tcW w:w="4989" w:type="dxa"/>
                </w:tcPr>
                <w:p w:rsidR="007B2DC1" w:rsidRDefault="007B2DC1" w:rsidP="0002175B">
                  <w:pPr>
                    <w:widowControl/>
                    <w:autoSpaceDN/>
                    <w:textAlignment w:val="auto"/>
                    <w:rPr>
                      <w:rFonts w:ascii="Palatino Linotype" w:eastAsia="Arial" w:hAnsi="Palatino Linotype" w:cs="Arial"/>
                      <w:lang w:bidi="ar-SA"/>
                    </w:rPr>
                  </w:pPr>
                  <w:r>
                    <w:rPr>
                      <w:rFonts w:ascii="Palatino Linotype" w:eastAsia="Arial" w:hAnsi="Palatino Linotype" w:cs="Arial"/>
                      <w:lang w:bidi="ar-SA"/>
                    </w:rPr>
                    <w:t>Obbligo Revisione Legale</w:t>
                  </w:r>
                </w:p>
              </w:tc>
              <w:tc>
                <w:tcPr>
                  <w:tcW w:w="4989" w:type="dxa"/>
                </w:tcPr>
                <w:p w:rsidR="007B2DC1" w:rsidRDefault="007B2DC1" w:rsidP="0002175B">
                  <w:pPr>
                    <w:widowControl/>
                    <w:autoSpaceDN/>
                    <w:textAlignment w:val="auto"/>
                    <w:rPr>
                      <w:rFonts w:ascii="Palatino Linotype" w:eastAsia="Arial" w:hAnsi="Palatino Linotype" w:cs="Arial"/>
                      <w:lang w:bidi="ar-SA"/>
                    </w:rPr>
                  </w:pPr>
                  <w:r>
                    <w:rPr>
                      <w:rFonts w:ascii="Palatino Linotype" w:eastAsia="Arial" w:hAnsi="Palatino Linotype" w:cs="Arial"/>
                      <w:lang w:bidi="ar-SA"/>
                    </w:rPr>
                    <w:t>Necessità di Revisore legale</w:t>
                  </w:r>
                </w:p>
              </w:tc>
            </w:tr>
            <w:tr w:rsidR="007B2DC1" w:rsidTr="004A645F">
              <w:trPr>
                <w:trHeight w:val="648"/>
              </w:trPr>
              <w:tc>
                <w:tcPr>
                  <w:tcW w:w="4989" w:type="dxa"/>
                </w:tcPr>
                <w:p w:rsidR="007B2DC1" w:rsidRDefault="007B2DC1" w:rsidP="0002175B">
                  <w:pPr>
                    <w:widowControl/>
                    <w:autoSpaceDN/>
                    <w:textAlignment w:val="auto"/>
                    <w:rPr>
                      <w:rFonts w:ascii="Palatino Linotype" w:eastAsia="Arial" w:hAnsi="Palatino Linotype" w:cs="Arial"/>
                      <w:lang w:bidi="ar-SA"/>
                    </w:rPr>
                  </w:pPr>
                  <w:r>
                    <w:rPr>
                      <w:rFonts w:ascii="Palatino Linotype" w:eastAsia="Arial" w:hAnsi="Palatino Linotype" w:cs="Arial"/>
                      <w:lang w:bidi="ar-SA"/>
                    </w:rPr>
                    <w:t>Assoggettamento a Split-</w:t>
                  </w:r>
                  <w:proofErr w:type="spellStart"/>
                  <w:r>
                    <w:rPr>
                      <w:rFonts w:ascii="Palatino Linotype" w:eastAsia="Arial" w:hAnsi="Palatino Linotype" w:cs="Arial"/>
                      <w:lang w:bidi="ar-SA"/>
                    </w:rPr>
                    <w:t>Payment</w:t>
                  </w:r>
                  <w:proofErr w:type="spellEnd"/>
                </w:p>
              </w:tc>
              <w:tc>
                <w:tcPr>
                  <w:tcW w:w="4989" w:type="dxa"/>
                </w:tcPr>
                <w:p w:rsidR="007B2DC1" w:rsidRDefault="007B2DC1" w:rsidP="0002175B">
                  <w:pPr>
                    <w:widowControl/>
                    <w:autoSpaceDN/>
                    <w:textAlignment w:val="auto"/>
                    <w:rPr>
                      <w:rFonts w:ascii="Palatino Linotype" w:eastAsia="Arial" w:hAnsi="Palatino Linotype" w:cs="Arial"/>
                      <w:lang w:bidi="ar-SA"/>
                    </w:rPr>
                  </w:pPr>
                  <w:r>
                    <w:rPr>
                      <w:rFonts w:ascii="Palatino Linotype" w:eastAsia="Arial" w:hAnsi="Palatino Linotype" w:cs="Arial"/>
                      <w:lang w:bidi="ar-SA"/>
                    </w:rPr>
                    <w:t>Necessità di una risorsa appositamente dedicata (dipendente e/o consulente)</w:t>
                  </w:r>
                </w:p>
              </w:tc>
            </w:tr>
          </w:tbl>
          <w:p w:rsidR="007B2DC1" w:rsidRDefault="007B2DC1" w:rsidP="007B2DC1">
            <w:pPr>
              <w:rPr>
                <w:rFonts w:ascii="Palatino Linotype" w:eastAsia="Arial" w:hAnsi="Palatino Linotype" w:cs="Arial"/>
              </w:rPr>
            </w:pPr>
            <w:r>
              <w:rPr>
                <w:rFonts w:ascii="Palatino Linotype" w:eastAsia="Arial" w:hAnsi="Palatino Linotype" w:cs="Arial"/>
              </w:rPr>
              <w:t xml:space="preserve">E’ quindi evidente come la gestione della Farmacia nella attuale veste giuridica comporti un incremento dei costi di funzionamento rispetto ad una farmacia “privata”. </w:t>
            </w:r>
          </w:p>
          <w:p w:rsidR="007B2DC1" w:rsidRDefault="007B2DC1" w:rsidP="007B2DC1">
            <w:pPr>
              <w:jc w:val="both"/>
              <w:rPr>
                <w:rFonts w:ascii="Palatino Linotype" w:eastAsia="Arial" w:hAnsi="Palatino Linotype" w:cs="Arial"/>
              </w:rPr>
            </w:pPr>
            <w:r>
              <w:rPr>
                <w:rFonts w:ascii="Palatino Linotype" w:eastAsia="Arial" w:hAnsi="Palatino Linotype" w:cs="Arial"/>
              </w:rPr>
              <w:t xml:space="preserve">In relazione, invece, al parametro del fatturato, occorre considerare che il limite di Euro 1.000.000 entrerà in vigore a partire dalla revisione delle partecipazioni che si dovrà fare a marzo 2020. Attualmente il limite è stato portato ad Euro 500.000. </w:t>
            </w:r>
          </w:p>
          <w:p w:rsidR="007B2DC1" w:rsidRDefault="007B2DC1" w:rsidP="007B2DC1">
            <w:pPr>
              <w:pStyle w:val="Standard"/>
              <w:autoSpaceDE w:val="0"/>
              <w:jc w:val="both"/>
              <w:rPr>
                <w:rFonts w:ascii="Palatino Linotype" w:eastAsia="Arial" w:hAnsi="Palatino Linotype" w:cs="Arial"/>
                <w:sz w:val="24"/>
                <w:szCs w:val="24"/>
              </w:rPr>
            </w:pPr>
            <w:r>
              <w:rPr>
                <w:rFonts w:ascii="Palatino Linotype" w:eastAsia="Arial" w:hAnsi="Palatino Linotype" w:cs="Arial"/>
                <w:sz w:val="24"/>
                <w:szCs w:val="24"/>
              </w:rPr>
              <w:t>Di seguito i dati economici dal 2012 al 2016:</w:t>
            </w:r>
          </w:p>
          <w:p w:rsidR="007B2DC1" w:rsidRDefault="007B2DC1" w:rsidP="007B2DC1">
            <w:pPr>
              <w:pStyle w:val="Standard"/>
              <w:autoSpaceDE w:val="0"/>
              <w:jc w:val="both"/>
            </w:pPr>
          </w:p>
          <w:tbl>
            <w:tblPr>
              <w:tblW w:w="9978" w:type="dxa"/>
              <w:tblLayout w:type="fixed"/>
              <w:tblCellMar>
                <w:top w:w="57" w:type="dxa"/>
                <w:left w:w="10" w:type="dxa"/>
                <w:right w:w="10" w:type="dxa"/>
              </w:tblCellMar>
              <w:tblLook w:val="0000" w:firstRow="0" w:lastRow="0" w:firstColumn="0" w:lastColumn="0" w:noHBand="0" w:noVBand="0"/>
            </w:tblPr>
            <w:tblGrid>
              <w:gridCol w:w="1134"/>
              <w:gridCol w:w="1134"/>
              <w:gridCol w:w="1134"/>
              <w:gridCol w:w="1134"/>
              <w:gridCol w:w="1814"/>
              <w:gridCol w:w="1814"/>
              <w:gridCol w:w="1814"/>
            </w:tblGrid>
            <w:tr w:rsidR="007B2DC1" w:rsidRPr="004A645F" w:rsidTr="004A645F">
              <w:tc>
                <w:tcPr>
                  <w:tcW w:w="1134" w:type="dxa"/>
                  <w:tcBorders>
                    <w:top w:val="single" w:sz="8" w:space="0" w:color="FFFFFF"/>
                    <w:left w:val="single" w:sz="8" w:space="0" w:color="FFFFFF"/>
                    <w:right w:val="single" w:sz="8" w:space="0" w:color="FFFFFF"/>
                  </w:tcBorders>
                  <w:shd w:val="clear" w:color="auto" w:fill="A7BFDE"/>
                  <w:tcMar>
                    <w:top w:w="0" w:type="dxa"/>
                    <w:left w:w="108" w:type="dxa"/>
                    <w:bottom w:w="0" w:type="dxa"/>
                    <w:right w:w="108" w:type="dxa"/>
                  </w:tcMar>
                </w:tcPr>
                <w:p w:rsidR="007B2DC1" w:rsidRPr="004A645F" w:rsidRDefault="007B2DC1" w:rsidP="004A645F">
                  <w:pPr>
                    <w:pStyle w:val="Standard"/>
                    <w:autoSpaceDE w:val="0"/>
                    <w:jc w:val="center"/>
                    <w:rPr>
                      <w:rFonts w:ascii="Palatino Linotype" w:eastAsia="Arial" w:hAnsi="Palatino Linotype" w:cs="Arial"/>
                      <w:b/>
                      <w:bCs/>
                      <w:sz w:val="18"/>
                    </w:rPr>
                  </w:pPr>
                </w:p>
              </w:tc>
              <w:tc>
                <w:tcPr>
                  <w:tcW w:w="1134" w:type="dxa"/>
                  <w:tcBorders>
                    <w:top w:val="single" w:sz="8" w:space="0" w:color="FFFFFF"/>
                    <w:left w:val="single" w:sz="8" w:space="0" w:color="FFFFFF"/>
                    <w:bottom w:val="single" w:sz="8" w:space="0" w:color="FFFFFF"/>
                    <w:right w:val="single" w:sz="8" w:space="0" w:color="FFFFFF"/>
                  </w:tcBorders>
                  <w:shd w:val="clear" w:color="auto" w:fill="A7BFDE"/>
                  <w:tcMar>
                    <w:top w:w="0" w:type="dxa"/>
                    <w:left w:w="108" w:type="dxa"/>
                    <w:bottom w:w="0" w:type="dxa"/>
                    <w:right w:w="108" w:type="dxa"/>
                  </w:tcMar>
                </w:tcPr>
                <w:p w:rsidR="007B2DC1" w:rsidRPr="004A645F" w:rsidRDefault="007B2DC1" w:rsidP="004A645F">
                  <w:pPr>
                    <w:pStyle w:val="Standard"/>
                    <w:autoSpaceDE w:val="0"/>
                    <w:snapToGrid w:val="0"/>
                    <w:jc w:val="center"/>
                    <w:rPr>
                      <w:rFonts w:ascii="Palatino Linotype" w:eastAsia="Arial" w:hAnsi="Palatino Linotype" w:cs="Arial"/>
                      <w:b/>
                      <w:bCs/>
                      <w:sz w:val="18"/>
                    </w:rPr>
                  </w:pPr>
                  <w:r w:rsidRPr="004A645F">
                    <w:rPr>
                      <w:rFonts w:ascii="Palatino Linotype" w:eastAsia="Arial" w:hAnsi="Palatino Linotype" w:cs="Arial"/>
                      <w:b/>
                      <w:bCs/>
                      <w:sz w:val="18"/>
                    </w:rPr>
                    <w:t>Ricavi</w:t>
                  </w:r>
                </w:p>
              </w:tc>
              <w:tc>
                <w:tcPr>
                  <w:tcW w:w="1134" w:type="dxa"/>
                  <w:tcBorders>
                    <w:top w:val="single" w:sz="8" w:space="0" w:color="FFFFFF"/>
                    <w:left w:val="single" w:sz="8" w:space="0" w:color="FFFFFF"/>
                    <w:right w:val="single" w:sz="8" w:space="0" w:color="FFFFFF"/>
                  </w:tcBorders>
                  <w:shd w:val="clear" w:color="auto" w:fill="A7BFDE"/>
                </w:tcPr>
                <w:p w:rsidR="007B2DC1" w:rsidRPr="004A645F" w:rsidRDefault="007B2DC1" w:rsidP="004A645F">
                  <w:pPr>
                    <w:pStyle w:val="Standard"/>
                    <w:autoSpaceDE w:val="0"/>
                    <w:snapToGrid w:val="0"/>
                    <w:jc w:val="center"/>
                    <w:rPr>
                      <w:rFonts w:ascii="Palatino Linotype" w:eastAsia="Arial" w:hAnsi="Palatino Linotype" w:cs="Arial"/>
                      <w:b/>
                      <w:bCs/>
                      <w:sz w:val="18"/>
                    </w:rPr>
                  </w:pPr>
                  <w:r w:rsidRPr="004A645F">
                    <w:rPr>
                      <w:rFonts w:ascii="Palatino Linotype" w:eastAsia="Arial" w:hAnsi="Palatino Linotype" w:cs="Arial"/>
                      <w:b/>
                      <w:bCs/>
                      <w:sz w:val="18"/>
                    </w:rPr>
                    <w:t>M.O.L.</w:t>
                  </w:r>
                </w:p>
              </w:tc>
              <w:tc>
                <w:tcPr>
                  <w:tcW w:w="1134" w:type="dxa"/>
                  <w:tcBorders>
                    <w:top w:val="single" w:sz="8" w:space="0" w:color="FFFFFF"/>
                    <w:left w:val="single" w:sz="8" w:space="0" w:color="FFFFFF"/>
                    <w:right w:val="single" w:sz="8" w:space="0" w:color="FFFFFF"/>
                  </w:tcBorders>
                  <w:shd w:val="clear" w:color="auto" w:fill="A7BFDE"/>
                </w:tcPr>
                <w:p w:rsidR="007B2DC1" w:rsidRPr="004A645F" w:rsidRDefault="007B2DC1" w:rsidP="004A645F">
                  <w:pPr>
                    <w:pStyle w:val="Standard"/>
                    <w:autoSpaceDE w:val="0"/>
                    <w:snapToGrid w:val="0"/>
                    <w:jc w:val="center"/>
                    <w:rPr>
                      <w:rFonts w:ascii="Palatino Linotype" w:eastAsia="Arial" w:hAnsi="Palatino Linotype" w:cs="Arial"/>
                      <w:b/>
                      <w:bCs/>
                      <w:sz w:val="18"/>
                    </w:rPr>
                  </w:pPr>
                  <w:r w:rsidRPr="004A645F">
                    <w:rPr>
                      <w:rFonts w:ascii="Palatino Linotype" w:eastAsia="Arial" w:hAnsi="Palatino Linotype" w:cs="Arial"/>
                      <w:b/>
                      <w:bCs/>
                      <w:sz w:val="18"/>
                    </w:rPr>
                    <w:t>MOL/Ricavi</w:t>
                  </w:r>
                </w:p>
              </w:tc>
              <w:tc>
                <w:tcPr>
                  <w:tcW w:w="1814" w:type="dxa"/>
                  <w:tcBorders>
                    <w:top w:val="single" w:sz="8" w:space="0" w:color="FFFFFF"/>
                    <w:left w:val="single" w:sz="8" w:space="0" w:color="FFFFFF"/>
                    <w:right w:val="single" w:sz="8" w:space="0" w:color="FFFFFF"/>
                  </w:tcBorders>
                  <w:shd w:val="clear" w:color="auto" w:fill="A7BFDE"/>
                  <w:tcMar>
                    <w:top w:w="0" w:type="dxa"/>
                    <w:left w:w="108" w:type="dxa"/>
                    <w:bottom w:w="0" w:type="dxa"/>
                    <w:right w:w="108" w:type="dxa"/>
                  </w:tcMar>
                </w:tcPr>
                <w:p w:rsidR="007B2DC1" w:rsidRPr="004A645F" w:rsidRDefault="007B2DC1" w:rsidP="004A645F">
                  <w:pPr>
                    <w:pStyle w:val="Standard"/>
                    <w:autoSpaceDE w:val="0"/>
                    <w:snapToGrid w:val="0"/>
                    <w:jc w:val="center"/>
                    <w:rPr>
                      <w:rFonts w:ascii="Palatino Linotype" w:eastAsia="Arial" w:hAnsi="Palatino Linotype" w:cs="Arial"/>
                      <w:b/>
                      <w:bCs/>
                      <w:sz w:val="18"/>
                    </w:rPr>
                  </w:pPr>
                  <w:r w:rsidRPr="004A645F">
                    <w:rPr>
                      <w:rFonts w:ascii="Palatino Linotype" w:eastAsia="Arial" w:hAnsi="Palatino Linotype" w:cs="Arial"/>
                      <w:b/>
                      <w:bCs/>
                      <w:sz w:val="18"/>
                    </w:rPr>
                    <w:t xml:space="preserve">Reddito operativo </w:t>
                  </w:r>
                  <w:proofErr w:type="spellStart"/>
                  <w:r w:rsidRPr="004A645F">
                    <w:rPr>
                      <w:rFonts w:ascii="Palatino Linotype" w:eastAsia="Arial" w:hAnsi="Palatino Linotype" w:cs="Arial"/>
                      <w:b/>
                      <w:bCs/>
                      <w:sz w:val="18"/>
                    </w:rPr>
                    <w:t>gest</w:t>
                  </w:r>
                  <w:proofErr w:type="spellEnd"/>
                  <w:r w:rsidRPr="004A645F">
                    <w:rPr>
                      <w:rFonts w:ascii="Palatino Linotype" w:eastAsia="Arial" w:hAnsi="Palatino Linotype" w:cs="Arial"/>
                      <w:b/>
                      <w:bCs/>
                      <w:sz w:val="18"/>
                    </w:rPr>
                    <w:t>.</w:t>
                  </w:r>
                  <w:r w:rsidR="004A645F">
                    <w:rPr>
                      <w:rFonts w:ascii="Palatino Linotype" w:eastAsia="Arial" w:hAnsi="Palatino Linotype" w:cs="Arial"/>
                      <w:b/>
                      <w:bCs/>
                      <w:sz w:val="18"/>
                    </w:rPr>
                    <w:t xml:space="preserve"> </w:t>
                  </w:r>
                  <w:r w:rsidRPr="004A645F">
                    <w:rPr>
                      <w:rFonts w:ascii="Palatino Linotype" w:eastAsia="Arial" w:hAnsi="Palatino Linotype" w:cs="Arial"/>
                      <w:b/>
                      <w:bCs/>
                      <w:sz w:val="18"/>
                    </w:rPr>
                    <w:t>caratteristica</w:t>
                  </w:r>
                </w:p>
              </w:tc>
              <w:tc>
                <w:tcPr>
                  <w:tcW w:w="1814" w:type="dxa"/>
                  <w:tcBorders>
                    <w:top w:val="single" w:sz="8" w:space="0" w:color="FFFFFF"/>
                    <w:left w:val="single" w:sz="8" w:space="0" w:color="FFFFFF"/>
                    <w:bottom w:val="single" w:sz="8" w:space="0" w:color="FFFFFF"/>
                    <w:right w:val="single" w:sz="8" w:space="0" w:color="FFFFFF"/>
                  </w:tcBorders>
                  <w:shd w:val="clear" w:color="auto" w:fill="A7BFDE"/>
                  <w:tcMar>
                    <w:top w:w="0" w:type="dxa"/>
                    <w:left w:w="108" w:type="dxa"/>
                    <w:bottom w:w="0" w:type="dxa"/>
                    <w:right w:w="108" w:type="dxa"/>
                  </w:tcMar>
                </w:tcPr>
                <w:p w:rsidR="007B2DC1" w:rsidRPr="004A645F" w:rsidRDefault="007B2DC1" w:rsidP="004A645F">
                  <w:pPr>
                    <w:pStyle w:val="Standard"/>
                    <w:autoSpaceDE w:val="0"/>
                    <w:snapToGrid w:val="0"/>
                    <w:jc w:val="center"/>
                    <w:rPr>
                      <w:rFonts w:ascii="Palatino Linotype" w:eastAsia="Arial" w:hAnsi="Palatino Linotype" w:cs="Arial"/>
                      <w:b/>
                      <w:bCs/>
                      <w:sz w:val="18"/>
                    </w:rPr>
                  </w:pPr>
                  <w:r w:rsidRPr="004A645F">
                    <w:rPr>
                      <w:rFonts w:ascii="Palatino Linotype" w:eastAsia="Arial" w:hAnsi="Palatino Linotype" w:cs="Arial"/>
                      <w:b/>
                      <w:bCs/>
                      <w:sz w:val="18"/>
                    </w:rPr>
                    <w:t>Risultato ante imposte</w:t>
                  </w:r>
                </w:p>
              </w:tc>
              <w:tc>
                <w:tcPr>
                  <w:tcW w:w="1814" w:type="dxa"/>
                  <w:tcBorders>
                    <w:top w:val="single" w:sz="8" w:space="0" w:color="FFFFFF"/>
                    <w:left w:val="single" w:sz="8" w:space="0" w:color="FFFFFF"/>
                    <w:right w:val="single" w:sz="8" w:space="0" w:color="FFFFFF"/>
                  </w:tcBorders>
                  <w:shd w:val="clear" w:color="auto" w:fill="A7BFDE"/>
                  <w:tcMar>
                    <w:top w:w="0" w:type="dxa"/>
                    <w:left w:w="108" w:type="dxa"/>
                    <w:bottom w:w="0" w:type="dxa"/>
                    <w:right w:w="108" w:type="dxa"/>
                  </w:tcMar>
                </w:tcPr>
                <w:p w:rsidR="007B2DC1" w:rsidRPr="004A645F" w:rsidRDefault="007B2DC1" w:rsidP="004A645F">
                  <w:pPr>
                    <w:pStyle w:val="Standard"/>
                    <w:autoSpaceDE w:val="0"/>
                    <w:snapToGrid w:val="0"/>
                    <w:spacing w:after="200" w:line="276" w:lineRule="auto"/>
                    <w:jc w:val="center"/>
                    <w:rPr>
                      <w:rFonts w:ascii="Palatino Linotype" w:eastAsia="Arial" w:hAnsi="Palatino Linotype" w:cs="Arial"/>
                      <w:b/>
                      <w:bCs/>
                      <w:sz w:val="18"/>
                    </w:rPr>
                  </w:pPr>
                  <w:r w:rsidRPr="004A645F">
                    <w:rPr>
                      <w:rFonts w:ascii="Palatino Linotype" w:eastAsia="Arial" w:hAnsi="Palatino Linotype" w:cs="Arial"/>
                      <w:b/>
                      <w:bCs/>
                      <w:sz w:val="18"/>
                    </w:rPr>
                    <w:t>Risultato d’esercizio</w:t>
                  </w:r>
                </w:p>
              </w:tc>
            </w:tr>
            <w:tr w:rsidR="007B2DC1" w:rsidRPr="004A645F" w:rsidTr="004A645F">
              <w:tc>
                <w:tcPr>
                  <w:tcW w:w="1134" w:type="dxa"/>
                  <w:tcBorders>
                    <w:top w:val="single" w:sz="6" w:space="0" w:color="FFFFFF"/>
                    <w:left w:val="single" w:sz="8" w:space="0" w:color="FFFFFF"/>
                    <w:right w:val="single" w:sz="8" w:space="0" w:color="FFFFFF"/>
                  </w:tcBorders>
                  <w:shd w:val="clear" w:color="auto" w:fill="A7BFDE"/>
                  <w:tcMar>
                    <w:top w:w="0" w:type="dxa"/>
                    <w:left w:w="108" w:type="dxa"/>
                    <w:bottom w:w="0" w:type="dxa"/>
                    <w:right w:w="108" w:type="dxa"/>
                  </w:tcMar>
                </w:tcPr>
                <w:p w:rsidR="007B2DC1" w:rsidRPr="004A645F" w:rsidRDefault="007B2DC1" w:rsidP="004A645F">
                  <w:pPr>
                    <w:pStyle w:val="Standard"/>
                    <w:autoSpaceDE w:val="0"/>
                    <w:snapToGrid w:val="0"/>
                    <w:rPr>
                      <w:rFonts w:ascii="Palatino Linotype" w:eastAsia="Arial" w:hAnsi="Palatino Linotype" w:cs="Arial"/>
                      <w:sz w:val="18"/>
                    </w:rPr>
                  </w:pPr>
                  <w:r w:rsidRPr="004A645F">
                    <w:rPr>
                      <w:rFonts w:ascii="Palatino Linotype" w:eastAsia="Arial" w:hAnsi="Palatino Linotype" w:cs="Arial"/>
                      <w:sz w:val="18"/>
                    </w:rPr>
                    <w:t>2016</w:t>
                  </w:r>
                </w:p>
              </w:tc>
              <w:tc>
                <w:tcPr>
                  <w:tcW w:w="1134" w:type="dxa"/>
                  <w:tcBorders>
                    <w:top w:val="single" w:sz="6" w:space="0" w:color="FFFFFF"/>
                    <w:left w:val="single" w:sz="6" w:space="0" w:color="FFFFFF"/>
                    <w:bottom w:val="single" w:sz="6" w:space="0" w:color="FFFFFF"/>
                    <w:right w:val="single" w:sz="6" w:space="0" w:color="FFFFFF"/>
                  </w:tcBorders>
                  <w:shd w:val="clear" w:color="auto" w:fill="D3DFEE"/>
                  <w:tcMar>
                    <w:top w:w="0" w:type="dxa"/>
                    <w:left w:w="108" w:type="dxa"/>
                    <w:bottom w:w="0" w:type="dxa"/>
                    <w:right w:w="108" w:type="dxa"/>
                  </w:tcMar>
                </w:tcPr>
                <w:p w:rsidR="007B2DC1" w:rsidRPr="004A645F" w:rsidRDefault="007B2DC1" w:rsidP="004A645F">
                  <w:pPr>
                    <w:pStyle w:val="Standard"/>
                    <w:autoSpaceDE w:val="0"/>
                    <w:snapToGrid w:val="0"/>
                    <w:rPr>
                      <w:rFonts w:ascii="Palatino Linotype" w:eastAsia="Arial" w:hAnsi="Palatino Linotype" w:cs="Arial"/>
                      <w:sz w:val="18"/>
                    </w:rPr>
                  </w:pPr>
                  <w:r w:rsidRPr="004A645F">
                    <w:rPr>
                      <w:rFonts w:ascii="Palatino Linotype" w:eastAsia="Arial" w:hAnsi="Palatino Linotype" w:cs="Arial"/>
                      <w:sz w:val="18"/>
                    </w:rPr>
                    <w:t>921.543</w:t>
                  </w:r>
                </w:p>
              </w:tc>
              <w:tc>
                <w:tcPr>
                  <w:tcW w:w="1134" w:type="dxa"/>
                  <w:tcBorders>
                    <w:top w:val="single" w:sz="6" w:space="0" w:color="FFFFFF"/>
                    <w:left w:val="single" w:sz="8" w:space="0" w:color="FFFFFF"/>
                    <w:right w:val="single" w:sz="8" w:space="0" w:color="FFFFFF"/>
                  </w:tcBorders>
                  <w:shd w:val="clear" w:color="auto" w:fill="A7BFDE"/>
                </w:tcPr>
                <w:p w:rsidR="007B2DC1" w:rsidRPr="004A645F" w:rsidRDefault="007B2DC1" w:rsidP="004A645F">
                  <w:pPr>
                    <w:pStyle w:val="Standard"/>
                    <w:autoSpaceDE w:val="0"/>
                    <w:snapToGrid w:val="0"/>
                    <w:rPr>
                      <w:rFonts w:ascii="Palatino Linotype" w:eastAsia="Arial" w:hAnsi="Palatino Linotype" w:cs="Arial"/>
                      <w:color w:val="000000"/>
                      <w:sz w:val="18"/>
                    </w:rPr>
                  </w:pPr>
                  <w:r w:rsidRPr="004A645F">
                    <w:rPr>
                      <w:rFonts w:ascii="Palatino Linotype" w:eastAsia="Arial" w:hAnsi="Palatino Linotype" w:cs="Arial"/>
                      <w:color w:val="000000"/>
                      <w:sz w:val="18"/>
                    </w:rPr>
                    <w:t>72.917</w:t>
                  </w:r>
                </w:p>
              </w:tc>
              <w:tc>
                <w:tcPr>
                  <w:tcW w:w="1134" w:type="dxa"/>
                  <w:tcBorders>
                    <w:top w:val="single" w:sz="6" w:space="0" w:color="FFFFFF"/>
                    <w:left w:val="single" w:sz="8" w:space="0" w:color="FFFFFF"/>
                    <w:right w:val="single" w:sz="8" w:space="0" w:color="FFFFFF"/>
                  </w:tcBorders>
                  <w:shd w:val="clear" w:color="auto" w:fill="A7BFDE"/>
                </w:tcPr>
                <w:p w:rsidR="007B2DC1" w:rsidRPr="004A645F" w:rsidRDefault="007B2DC1" w:rsidP="004A645F">
                  <w:pPr>
                    <w:pStyle w:val="Standard"/>
                    <w:autoSpaceDE w:val="0"/>
                    <w:snapToGrid w:val="0"/>
                    <w:rPr>
                      <w:rFonts w:ascii="Palatino Linotype" w:eastAsia="Arial" w:hAnsi="Palatino Linotype" w:cs="Arial"/>
                      <w:color w:val="000000"/>
                      <w:sz w:val="18"/>
                    </w:rPr>
                  </w:pPr>
                  <w:r w:rsidRPr="004A645F">
                    <w:rPr>
                      <w:rFonts w:ascii="Palatino Linotype" w:eastAsia="Arial" w:hAnsi="Palatino Linotype" w:cs="Arial"/>
                      <w:color w:val="000000"/>
                      <w:sz w:val="18"/>
                    </w:rPr>
                    <w:t>7.912%</w:t>
                  </w:r>
                </w:p>
              </w:tc>
              <w:tc>
                <w:tcPr>
                  <w:tcW w:w="1814" w:type="dxa"/>
                  <w:tcBorders>
                    <w:top w:val="single" w:sz="6" w:space="0" w:color="FFFFFF"/>
                    <w:left w:val="single" w:sz="8" w:space="0" w:color="FFFFFF"/>
                    <w:right w:val="single" w:sz="8" w:space="0" w:color="FFFFFF"/>
                  </w:tcBorders>
                  <w:shd w:val="clear" w:color="auto" w:fill="A7BFDE"/>
                  <w:tcMar>
                    <w:top w:w="0" w:type="dxa"/>
                    <w:left w:w="108" w:type="dxa"/>
                    <w:bottom w:w="0" w:type="dxa"/>
                    <w:right w:w="108" w:type="dxa"/>
                  </w:tcMar>
                </w:tcPr>
                <w:p w:rsidR="007B2DC1" w:rsidRPr="004A645F" w:rsidRDefault="007B2DC1" w:rsidP="004A645F">
                  <w:pPr>
                    <w:pStyle w:val="Standard"/>
                    <w:autoSpaceDE w:val="0"/>
                    <w:snapToGrid w:val="0"/>
                    <w:rPr>
                      <w:rFonts w:ascii="Palatino Linotype" w:eastAsia="Arial" w:hAnsi="Palatino Linotype" w:cs="Arial"/>
                      <w:color w:val="000000"/>
                      <w:sz w:val="18"/>
                    </w:rPr>
                  </w:pPr>
                  <w:r w:rsidRPr="004A645F">
                    <w:rPr>
                      <w:rFonts w:ascii="Palatino Linotype" w:eastAsia="Arial" w:hAnsi="Palatino Linotype" w:cs="Arial"/>
                      <w:color w:val="000000"/>
                      <w:sz w:val="18"/>
                    </w:rPr>
                    <w:t>22.818</w:t>
                  </w:r>
                </w:p>
              </w:tc>
              <w:tc>
                <w:tcPr>
                  <w:tcW w:w="1814" w:type="dxa"/>
                  <w:tcBorders>
                    <w:top w:val="single" w:sz="6" w:space="0" w:color="FFFFFF"/>
                    <w:left w:val="single" w:sz="6" w:space="0" w:color="FFFFFF"/>
                    <w:bottom w:val="single" w:sz="6" w:space="0" w:color="FFFFFF"/>
                    <w:right w:val="single" w:sz="6" w:space="0" w:color="FFFFFF"/>
                  </w:tcBorders>
                  <w:shd w:val="clear" w:color="auto" w:fill="D3DFEE"/>
                  <w:tcMar>
                    <w:top w:w="0" w:type="dxa"/>
                    <w:left w:w="108" w:type="dxa"/>
                    <w:bottom w:w="0" w:type="dxa"/>
                    <w:right w:w="108" w:type="dxa"/>
                  </w:tcMar>
                </w:tcPr>
                <w:p w:rsidR="007B2DC1" w:rsidRPr="004A645F" w:rsidRDefault="007B2DC1" w:rsidP="004A645F">
                  <w:pPr>
                    <w:pStyle w:val="Standard"/>
                    <w:autoSpaceDE w:val="0"/>
                    <w:snapToGrid w:val="0"/>
                    <w:rPr>
                      <w:rFonts w:ascii="Palatino Linotype" w:eastAsia="Arial" w:hAnsi="Palatino Linotype" w:cs="Arial"/>
                      <w:color w:val="000000"/>
                      <w:sz w:val="18"/>
                    </w:rPr>
                  </w:pPr>
                  <w:r w:rsidRPr="004A645F">
                    <w:rPr>
                      <w:rFonts w:ascii="Palatino Linotype" w:eastAsia="Arial" w:hAnsi="Palatino Linotype" w:cs="Arial"/>
                      <w:color w:val="000000"/>
                      <w:sz w:val="18"/>
                    </w:rPr>
                    <w:t>7.537</w:t>
                  </w:r>
                </w:p>
              </w:tc>
              <w:tc>
                <w:tcPr>
                  <w:tcW w:w="1814" w:type="dxa"/>
                  <w:tcBorders>
                    <w:top w:val="single" w:sz="6" w:space="0" w:color="FFFFFF"/>
                    <w:left w:val="single" w:sz="8" w:space="0" w:color="FFFFFF"/>
                    <w:right w:val="single" w:sz="8" w:space="0" w:color="FFFFFF"/>
                  </w:tcBorders>
                  <w:shd w:val="clear" w:color="auto" w:fill="A7BFDE"/>
                  <w:tcMar>
                    <w:top w:w="0" w:type="dxa"/>
                    <w:left w:w="108" w:type="dxa"/>
                    <w:bottom w:w="0" w:type="dxa"/>
                    <w:right w:w="108" w:type="dxa"/>
                  </w:tcMar>
                </w:tcPr>
                <w:p w:rsidR="007B2DC1" w:rsidRPr="004A645F" w:rsidRDefault="007B2DC1" w:rsidP="004A645F">
                  <w:pPr>
                    <w:pStyle w:val="Standard"/>
                    <w:autoSpaceDE w:val="0"/>
                    <w:snapToGrid w:val="0"/>
                    <w:spacing w:after="200" w:line="276" w:lineRule="auto"/>
                    <w:rPr>
                      <w:rFonts w:ascii="Palatino Linotype" w:eastAsia="Arial" w:hAnsi="Palatino Linotype" w:cs="Arial"/>
                      <w:color w:val="000000"/>
                      <w:sz w:val="18"/>
                    </w:rPr>
                  </w:pPr>
                  <w:r w:rsidRPr="004A645F">
                    <w:rPr>
                      <w:rFonts w:ascii="Palatino Linotype" w:eastAsia="Arial" w:hAnsi="Palatino Linotype" w:cs="Arial"/>
                      <w:color w:val="000000"/>
                      <w:sz w:val="18"/>
                    </w:rPr>
                    <w:t>8.623</w:t>
                  </w:r>
                </w:p>
              </w:tc>
            </w:tr>
            <w:tr w:rsidR="007B2DC1" w:rsidRPr="004A645F" w:rsidTr="004A645F">
              <w:tc>
                <w:tcPr>
                  <w:tcW w:w="1134" w:type="dxa"/>
                  <w:tcBorders>
                    <w:top w:val="single" w:sz="6" w:space="0" w:color="FFFFFF"/>
                    <w:left w:val="single" w:sz="8" w:space="0" w:color="FFFFFF"/>
                    <w:right w:val="single" w:sz="8" w:space="0" w:color="FFFFFF"/>
                  </w:tcBorders>
                  <w:shd w:val="clear" w:color="auto" w:fill="A7BFDE"/>
                  <w:tcMar>
                    <w:top w:w="0" w:type="dxa"/>
                    <w:left w:w="108" w:type="dxa"/>
                    <w:bottom w:w="0" w:type="dxa"/>
                    <w:right w:w="108" w:type="dxa"/>
                  </w:tcMar>
                </w:tcPr>
                <w:p w:rsidR="007B2DC1" w:rsidRPr="004A645F" w:rsidRDefault="007B2DC1" w:rsidP="004A645F">
                  <w:pPr>
                    <w:pStyle w:val="Standard"/>
                    <w:autoSpaceDE w:val="0"/>
                    <w:snapToGrid w:val="0"/>
                    <w:rPr>
                      <w:rFonts w:ascii="Palatino Linotype" w:eastAsia="Arial" w:hAnsi="Palatino Linotype" w:cs="Arial"/>
                      <w:sz w:val="18"/>
                    </w:rPr>
                  </w:pPr>
                  <w:r w:rsidRPr="004A645F">
                    <w:rPr>
                      <w:rFonts w:ascii="Palatino Linotype" w:eastAsia="Arial" w:hAnsi="Palatino Linotype" w:cs="Arial"/>
                      <w:sz w:val="18"/>
                    </w:rPr>
                    <w:t>2015</w:t>
                  </w:r>
                </w:p>
              </w:tc>
              <w:tc>
                <w:tcPr>
                  <w:tcW w:w="1134" w:type="dxa"/>
                  <w:tcBorders>
                    <w:top w:val="single" w:sz="6" w:space="0" w:color="FFFFFF"/>
                    <w:left w:val="single" w:sz="6" w:space="0" w:color="FFFFFF"/>
                    <w:bottom w:val="single" w:sz="6" w:space="0" w:color="FFFFFF"/>
                    <w:right w:val="single" w:sz="6" w:space="0" w:color="FFFFFF"/>
                  </w:tcBorders>
                  <w:shd w:val="clear" w:color="auto" w:fill="D3DFEE"/>
                  <w:tcMar>
                    <w:top w:w="0" w:type="dxa"/>
                    <w:left w:w="108" w:type="dxa"/>
                    <w:bottom w:w="0" w:type="dxa"/>
                    <w:right w:w="108" w:type="dxa"/>
                  </w:tcMar>
                </w:tcPr>
                <w:p w:rsidR="007B2DC1" w:rsidRPr="004A645F" w:rsidRDefault="007B2DC1" w:rsidP="004A645F">
                  <w:pPr>
                    <w:pStyle w:val="Standard"/>
                    <w:autoSpaceDE w:val="0"/>
                    <w:snapToGrid w:val="0"/>
                    <w:rPr>
                      <w:rFonts w:ascii="Palatino Linotype" w:eastAsia="Arial" w:hAnsi="Palatino Linotype" w:cs="Arial"/>
                      <w:sz w:val="18"/>
                    </w:rPr>
                  </w:pPr>
                  <w:r w:rsidRPr="004A645F">
                    <w:rPr>
                      <w:rFonts w:ascii="Palatino Linotype" w:eastAsia="Arial" w:hAnsi="Palatino Linotype" w:cs="Arial"/>
                      <w:sz w:val="18"/>
                    </w:rPr>
                    <w:t>865.483</w:t>
                  </w:r>
                </w:p>
              </w:tc>
              <w:tc>
                <w:tcPr>
                  <w:tcW w:w="1134" w:type="dxa"/>
                  <w:tcBorders>
                    <w:top w:val="single" w:sz="6" w:space="0" w:color="FFFFFF"/>
                    <w:left w:val="single" w:sz="8" w:space="0" w:color="FFFFFF"/>
                    <w:right w:val="single" w:sz="8" w:space="0" w:color="FFFFFF"/>
                  </w:tcBorders>
                  <w:shd w:val="clear" w:color="auto" w:fill="A7BFDE"/>
                </w:tcPr>
                <w:p w:rsidR="007B2DC1" w:rsidRPr="004A645F" w:rsidRDefault="007B2DC1" w:rsidP="004A645F">
                  <w:pPr>
                    <w:pStyle w:val="Standard"/>
                    <w:autoSpaceDE w:val="0"/>
                    <w:snapToGrid w:val="0"/>
                    <w:rPr>
                      <w:rFonts w:ascii="Palatino Linotype" w:eastAsia="Arial" w:hAnsi="Palatino Linotype" w:cs="Arial"/>
                      <w:color w:val="000000"/>
                      <w:sz w:val="18"/>
                    </w:rPr>
                  </w:pPr>
                  <w:r w:rsidRPr="004A645F">
                    <w:rPr>
                      <w:rFonts w:ascii="Palatino Linotype" w:eastAsia="Arial" w:hAnsi="Palatino Linotype" w:cs="Arial"/>
                      <w:color w:val="000000"/>
                      <w:sz w:val="18"/>
                    </w:rPr>
                    <w:t>75.155</w:t>
                  </w:r>
                </w:p>
              </w:tc>
              <w:tc>
                <w:tcPr>
                  <w:tcW w:w="1134" w:type="dxa"/>
                  <w:tcBorders>
                    <w:top w:val="single" w:sz="6" w:space="0" w:color="FFFFFF"/>
                    <w:left w:val="single" w:sz="8" w:space="0" w:color="FFFFFF"/>
                    <w:right w:val="single" w:sz="8" w:space="0" w:color="FFFFFF"/>
                  </w:tcBorders>
                  <w:shd w:val="clear" w:color="auto" w:fill="A7BFDE"/>
                </w:tcPr>
                <w:p w:rsidR="007B2DC1" w:rsidRPr="004A645F" w:rsidRDefault="007B2DC1" w:rsidP="004A645F">
                  <w:pPr>
                    <w:pStyle w:val="Standard"/>
                    <w:autoSpaceDE w:val="0"/>
                    <w:snapToGrid w:val="0"/>
                    <w:rPr>
                      <w:rFonts w:ascii="Palatino Linotype" w:eastAsia="Arial" w:hAnsi="Palatino Linotype" w:cs="Arial"/>
                      <w:color w:val="000000"/>
                      <w:sz w:val="18"/>
                    </w:rPr>
                  </w:pPr>
                  <w:r w:rsidRPr="004A645F">
                    <w:rPr>
                      <w:rFonts w:ascii="Palatino Linotype" w:eastAsia="Arial" w:hAnsi="Palatino Linotype" w:cs="Arial"/>
                      <w:color w:val="000000"/>
                      <w:sz w:val="18"/>
                    </w:rPr>
                    <w:t>8,683%</w:t>
                  </w:r>
                </w:p>
              </w:tc>
              <w:tc>
                <w:tcPr>
                  <w:tcW w:w="1814" w:type="dxa"/>
                  <w:tcBorders>
                    <w:top w:val="single" w:sz="6" w:space="0" w:color="FFFFFF"/>
                    <w:left w:val="single" w:sz="8" w:space="0" w:color="FFFFFF"/>
                    <w:right w:val="single" w:sz="8" w:space="0" w:color="FFFFFF"/>
                  </w:tcBorders>
                  <w:shd w:val="clear" w:color="auto" w:fill="A7BFDE"/>
                  <w:tcMar>
                    <w:top w:w="0" w:type="dxa"/>
                    <w:left w:w="108" w:type="dxa"/>
                    <w:bottom w:w="0" w:type="dxa"/>
                    <w:right w:w="108" w:type="dxa"/>
                  </w:tcMar>
                </w:tcPr>
                <w:p w:rsidR="007B2DC1" w:rsidRPr="004A645F" w:rsidRDefault="007B2DC1" w:rsidP="004A645F">
                  <w:pPr>
                    <w:pStyle w:val="Standard"/>
                    <w:autoSpaceDE w:val="0"/>
                    <w:snapToGrid w:val="0"/>
                    <w:rPr>
                      <w:rFonts w:ascii="Palatino Linotype" w:eastAsia="Arial" w:hAnsi="Palatino Linotype" w:cs="Arial"/>
                      <w:color w:val="000000"/>
                      <w:sz w:val="18"/>
                    </w:rPr>
                  </w:pPr>
                  <w:r w:rsidRPr="004A645F">
                    <w:rPr>
                      <w:rFonts w:ascii="Palatino Linotype" w:eastAsia="Arial" w:hAnsi="Palatino Linotype" w:cs="Arial"/>
                      <w:color w:val="000000"/>
                      <w:sz w:val="18"/>
                    </w:rPr>
                    <w:t>25.455</w:t>
                  </w:r>
                </w:p>
              </w:tc>
              <w:tc>
                <w:tcPr>
                  <w:tcW w:w="1814" w:type="dxa"/>
                  <w:tcBorders>
                    <w:top w:val="single" w:sz="6" w:space="0" w:color="FFFFFF"/>
                    <w:left w:val="single" w:sz="6" w:space="0" w:color="FFFFFF"/>
                    <w:bottom w:val="single" w:sz="6" w:space="0" w:color="FFFFFF"/>
                    <w:right w:val="single" w:sz="6" w:space="0" w:color="FFFFFF"/>
                  </w:tcBorders>
                  <w:shd w:val="clear" w:color="auto" w:fill="D3DFEE"/>
                  <w:tcMar>
                    <w:top w:w="0" w:type="dxa"/>
                    <w:left w:w="108" w:type="dxa"/>
                    <w:bottom w:w="0" w:type="dxa"/>
                    <w:right w:w="108" w:type="dxa"/>
                  </w:tcMar>
                </w:tcPr>
                <w:p w:rsidR="007B2DC1" w:rsidRPr="004A645F" w:rsidRDefault="007B2DC1" w:rsidP="004A645F">
                  <w:pPr>
                    <w:pStyle w:val="Standard"/>
                    <w:autoSpaceDE w:val="0"/>
                    <w:snapToGrid w:val="0"/>
                    <w:rPr>
                      <w:rFonts w:ascii="Palatino Linotype" w:eastAsia="Arial" w:hAnsi="Palatino Linotype" w:cs="Arial"/>
                      <w:color w:val="000000"/>
                      <w:sz w:val="18"/>
                    </w:rPr>
                  </w:pPr>
                  <w:r w:rsidRPr="004A645F">
                    <w:rPr>
                      <w:rFonts w:ascii="Palatino Linotype" w:eastAsia="Arial" w:hAnsi="Palatino Linotype" w:cs="Arial"/>
                      <w:color w:val="000000"/>
                      <w:sz w:val="18"/>
                    </w:rPr>
                    <w:t>17.405</w:t>
                  </w:r>
                </w:p>
              </w:tc>
              <w:tc>
                <w:tcPr>
                  <w:tcW w:w="1814" w:type="dxa"/>
                  <w:tcBorders>
                    <w:top w:val="single" w:sz="6" w:space="0" w:color="FFFFFF"/>
                    <w:left w:val="single" w:sz="8" w:space="0" w:color="FFFFFF"/>
                    <w:right w:val="single" w:sz="8" w:space="0" w:color="FFFFFF"/>
                  </w:tcBorders>
                  <w:shd w:val="clear" w:color="auto" w:fill="A7BFDE"/>
                  <w:tcMar>
                    <w:top w:w="0" w:type="dxa"/>
                    <w:left w:w="108" w:type="dxa"/>
                    <w:bottom w:w="0" w:type="dxa"/>
                    <w:right w:w="108" w:type="dxa"/>
                  </w:tcMar>
                </w:tcPr>
                <w:p w:rsidR="007B2DC1" w:rsidRPr="004A645F" w:rsidRDefault="007B2DC1" w:rsidP="004A645F">
                  <w:pPr>
                    <w:pStyle w:val="Standard"/>
                    <w:autoSpaceDE w:val="0"/>
                    <w:snapToGrid w:val="0"/>
                    <w:spacing w:after="200" w:line="276" w:lineRule="auto"/>
                    <w:rPr>
                      <w:rFonts w:ascii="Palatino Linotype" w:eastAsia="Arial" w:hAnsi="Palatino Linotype" w:cs="Arial"/>
                      <w:color w:val="000000"/>
                      <w:sz w:val="18"/>
                    </w:rPr>
                  </w:pPr>
                  <w:r w:rsidRPr="004A645F">
                    <w:rPr>
                      <w:rFonts w:ascii="Palatino Linotype" w:eastAsia="Arial" w:hAnsi="Palatino Linotype" w:cs="Arial"/>
                      <w:color w:val="000000"/>
                      <w:sz w:val="18"/>
                    </w:rPr>
                    <w:t>12.187</w:t>
                  </w:r>
                </w:p>
              </w:tc>
            </w:tr>
            <w:tr w:rsidR="007B2DC1" w:rsidRPr="004A645F" w:rsidTr="004A645F">
              <w:tc>
                <w:tcPr>
                  <w:tcW w:w="1134" w:type="dxa"/>
                  <w:tcBorders>
                    <w:top w:val="single" w:sz="6" w:space="0" w:color="FFFFFF"/>
                    <w:left w:val="single" w:sz="8" w:space="0" w:color="FFFFFF"/>
                    <w:right w:val="single" w:sz="8" w:space="0" w:color="FFFFFF"/>
                  </w:tcBorders>
                  <w:shd w:val="clear" w:color="auto" w:fill="A7BFDE"/>
                  <w:tcMar>
                    <w:top w:w="0" w:type="dxa"/>
                    <w:left w:w="108" w:type="dxa"/>
                    <w:bottom w:w="0" w:type="dxa"/>
                    <w:right w:w="108" w:type="dxa"/>
                  </w:tcMar>
                </w:tcPr>
                <w:p w:rsidR="007B2DC1" w:rsidRPr="004A645F" w:rsidRDefault="007B2DC1" w:rsidP="004A645F">
                  <w:pPr>
                    <w:pStyle w:val="Standard"/>
                    <w:autoSpaceDE w:val="0"/>
                    <w:snapToGrid w:val="0"/>
                    <w:rPr>
                      <w:rFonts w:ascii="Palatino Linotype" w:eastAsia="Arial" w:hAnsi="Palatino Linotype" w:cs="Arial"/>
                      <w:sz w:val="18"/>
                    </w:rPr>
                  </w:pPr>
                  <w:r w:rsidRPr="004A645F">
                    <w:rPr>
                      <w:rFonts w:ascii="Palatino Linotype" w:eastAsia="Arial" w:hAnsi="Palatino Linotype" w:cs="Arial"/>
                      <w:sz w:val="18"/>
                    </w:rPr>
                    <w:t>2014</w:t>
                  </w:r>
                </w:p>
              </w:tc>
              <w:tc>
                <w:tcPr>
                  <w:tcW w:w="1134" w:type="dxa"/>
                  <w:tcBorders>
                    <w:top w:val="single" w:sz="6" w:space="0" w:color="FFFFFF"/>
                    <w:left w:val="single" w:sz="6" w:space="0" w:color="FFFFFF"/>
                    <w:bottom w:val="single" w:sz="6" w:space="0" w:color="FFFFFF"/>
                    <w:right w:val="single" w:sz="6" w:space="0" w:color="FFFFFF"/>
                  </w:tcBorders>
                  <w:shd w:val="clear" w:color="auto" w:fill="D3DFEE"/>
                  <w:tcMar>
                    <w:top w:w="0" w:type="dxa"/>
                    <w:left w:w="108" w:type="dxa"/>
                    <w:bottom w:w="0" w:type="dxa"/>
                    <w:right w:w="108" w:type="dxa"/>
                  </w:tcMar>
                </w:tcPr>
                <w:p w:rsidR="007B2DC1" w:rsidRPr="004A645F" w:rsidRDefault="007B2DC1" w:rsidP="004A645F">
                  <w:pPr>
                    <w:pStyle w:val="Standard"/>
                    <w:autoSpaceDE w:val="0"/>
                    <w:snapToGrid w:val="0"/>
                    <w:rPr>
                      <w:rFonts w:ascii="Palatino Linotype" w:eastAsia="Arial" w:hAnsi="Palatino Linotype" w:cs="Arial"/>
                      <w:sz w:val="18"/>
                    </w:rPr>
                  </w:pPr>
                  <w:r w:rsidRPr="004A645F">
                    <w:rPr>
                      <w:rFonts w:ascii="Palatino Linotype" w:eastAsia="Arial" w:hAnsi="Palatino Linotype" w:cs="Arial"/>
                      <w:sz w:val="18"/>
                    </w:rPr>
                    <w:t>788.936</w:t>
                  </w:r>
                </w:p>
              </w:tc>
              <w:tc>
                <w:tcPr>
                  <w:tcW w:w="1134" w:type="dxa"/>
                  <w:tcBorders>
                    <w:top w:val="single" w:sz="6" w:space="0" w:color="FFFFFF"/>
                    <w:left w:val="single" w:sz="8" w:space="0" w:color="FFFFFF"/>
                    <w:right w:val="single" w:sz="8" w:space="0" w:color="FFFFFF"/>
                  </w:tcBorders>
                  <w:shd w:val="clear" w:color="auto" w:fill="A7BFDE"/>
                </w:tcPr>
                <w:p w:rsidR="007B2DC1" w:rsidRPr="004A645F" w:rsidRDefault="007B2DC1" w:rsidP="004A645F">
                  <w:pPr>
                    <w:pStyle w:val="Standard"/>
                    <w:autoSpaceDE w:val="0"/>
                    <w:snapToGrid w:val="0"/>
                    <w:rPr>
                      <w:rFonts w:ascii="Palatino Linotype" w:eastAsia="Arial" w:hAnsi="Palatino Linotype" w:cs="Arial"/>
                      <w:color w:val="000000"/>
                      <w:sz w:val="18"/>
                    </w:rPr>
                  </w:pPr>
                  <w:r w:rsidRPr="004A645F">
                    <w:rPr>
                      <w:rFonts w:ascii="Palatino Linotype" w:eastAsia="Arial" w:hAnsi="Palatino Linotype" w:cs="Arial"/>
                      <w:color w:val="000000"/>
                      <w:sz w:val="18"/>
                    </w:rPr>
                    <w:t>70.399</w:t>
                  </w:r>
                </w:p>
              </w:tc>
              <w:tc>
                <w:tcPr>
                  <w:tcW w:w="1134" w:type="dxa"/>
                  <w:tcBorders>
                    <w:top w:val="single" w:sz="6" w:space="0" w:color="FFFFFF"/>
                    <w:left w:val="single" w:sz="8" w:space="0" w:color="FFFFFF"/>
                    <w:right w:val="single" w:sz="8" w:space="0" w:color="FFFFFF"/>
                  </w:tcBorders>
                  <w:shd w:val="clear" w:color="auto" w:fill="A7BFDE"/>
                </w:tcPr>
                <w:p w:rsidR="007B2DC1" w:rsidRPr="004A645F" w:rsidRDefault="007B2DC1" w:rsidP="004A645F">
                  <w:pPr>
                    <w:pStyle w:val="Standard"/>
                    <w:autoSpaceDE w:val="0"/>
                    <w:snapToGrid w:val="0"/>
                    <w:rPr>
                      <w:rFonts w:ascii="Palatino Linotype" w:eastAsia="Arial" w:hAnsi="Palatino Linotype" w:cs="Arial"/>
                      <w:color w:val="000000"/>
                      <w:sz w:val="18"/>
                    </w:rPr>
                  </w:pPr>
                  <w:r w:rsidRPr="004A645F">
                    <w:rPr>
                      <w:rFonts w:ascii="Palatino Linotype" w:eastAsia="Arial" w:hAnsi="Palatino Linotype" w:cs="Arial"/>
                      <w:color w:val="000000"/>
                      <w:sz w:val="18"/>
                    </w:rPr>
                    <w:t>8,923%</w:t>
                  </w:r>
                </w:p>
              </w:tc>
              <w:tc>
                <w:tcPr>
                  <w:tcW w:w="1814" w:type="dxa"/>
                  <w:tcBorders>
                    <w:top w:val="single" w:sz="6" w:space="0" w:color="FFFFFF"/>
                    <w:left w:val="single" w:sz="8" w:space="0" w:color="FFFFFF"/>
                    <w:right w:val="single" w:sz="8" w:space="0" w:color="FFFFFF"/>
                  </w:tcBorders>
                  <w:shd w:val="clear" w:color="auto" w:fill="A7BFDE"/>
                  <w:tcMar>
                    <w:top w:w="0" w:type="dxa"/>
                    <w:left w:w="108" w:type="dxa"/>
                    <w:bottom w:w="0" w:type="dxa"/>
                    <w:right w:w="108" w:type="dxa"/>
                  </w:tcMar>
                </w:tcPr>
                <w:p w:rsidR="007B2DC1" w:rsidRPr="004A645F" w:rsidRDefault="007B2DC1" w:rsidP="004A645F">
                  <w:pPr>
                    <w:pStyle w:val="Standard"/>
                    <w:autoSpaceDE w:val="0"/>
                    <w:snapToGrid w:val="0"/>
                    <w:rPr>
                      <w:rFonts w:ascii="Palatino Linotype" w:eastAsia="Arial" w:hAnsi="Palatino Linotype" w:cs="Arial"/>
                      <w:color w:val="000000"/>
                      <w:sz w:val="18"/>
                    </w:rPr>
                  </w:pPr>
                  <w:r w:rsidRPr="004A645F">
                    <w:rPr>
                      <w:rFonts w:ascii="Palatino Linotype" w:eastAsia="Arial" w:hAnsi="Palatino Linotype" w:cs="Arial"/>
                      <w:color w:val="000000"/>
                      <w:sz w:val="18"/>
                    </w:rPr>
                    <w:t>21.137</w:t>
                  </w:r>
                </w:p>
              </w:tc>
              <w:tc>
                <w:tcPr>
                  <w:tcW w:w="1814" w:type="dxa"/>
                  <w:tcBorders>
                    <w:top w:val="single" w:sz="6" w:space="0" w:color="FFFFFF"/>
                    <w:left w:val="single" w:sz="6" w:space="0" w:color="FFFFFF"/>
                    <w:bottom w:val="single" w:sz="6" w:space="0" w:color="FFFFFF"/>
                    <w:right w:val="single" w:sz="6" w:space="0" w:color="FFFFFF"/>
                  </w:tcBorders>
                  <w:shd w:val="clear" w:color="auto" w:fill="D3DFEE"/>
                  <w:tcMar>
                    <w:top w:w="0" w:type="dxa"/>
                    <w:left w:w="108" w:type="dxa"/>
                    <w:bottom w:w="0" w:type="dxa"/>
                    <w:right w:w="108" w:type="dxa"/>
                  </w:tcMar>
                </w:tcPr>
                <w:p w:rsidR="007B2DC1" w:rsidRPr="004A645F" w:rsidRDefault="007B2DC1" w:rsidP="004A645F">
                  <w:pPr>
                    <w:pStyle w:val="Standard"/>
                    <w:autoSpaceDE w:val="0"/>
                    <w:snapToGrid w:val="0"/>
                    <w:rPr>
                      <w:rFonts w:ascii="Palatino Linotype" w:eastAsia="Arial" w:hAnsi="Palatino Linotype" w:cs="Arial"/>
                      <w:color w:val="000000"/>
                      <w:sz w:val="18"/>
                    </w:rPr>
                  </w:pPr>
                  <w:r w:rsidRPr="004A645F">
                    <w:rPr>
                      <w:rFonts w:ascii="Palatino Linotype" w:eastAsia="Arial" w:hAnsi="Palatino Linotype" w:cs="Arial"/>
                      <w:color w:val="000000"/>
                      <w:sz w:val="18"/>
                    </w:rPr>
                    <w:t xml:space="preserve"> 32.601</w:t>
                  </w:r>
                </w:p>
              </w:tc>
              <w:tc>
                <w:tcPr>
                  <w:tcW w:w="1814" w:type="dxa"/>
                  <w:tcBorders>
                    <w:top w:val="single" w:sz="6" w:space="0" w:color="FFFFFF"/>
                    <w:left w:val="single" w:sz="8" w:space="0" w:color="FFFFFF"/>
                    <w:right w:val="single" w:sz="8" w:space="0" w:color="FFFFFF"/>
                  </w:tcBorders>
                  <w:shd w:val="clear" w:color="auto" w:fill="A7BFDE"/>
                  <w:tcMar>
                    <w:top w:w="0" w:type="dxa"/>
                    <w:left w:w="108" w:type="dxa"/>
                    <w:bottom w:w="0" w:type="dxa"/>
                    <w:right w:w="108" w:type="dxa"/>
                  </w:tcMar>
                </w:tcPr>
                <w:p w:rsidR="007B2DC1" w:rsidRPr="004A645F" w:rsidRDefault="007B2DC1" w:rsidP="004A645F">
                  <w:pPr>
                    <w:pStyle w:val="Standard"/>
                    <w:autoSpaceDE w:val="0"/>
                    <w:snapToGrid w:val="0"/>
                    <w:spacing w:after="200" w:line="276" w:lineRule="auto"/>
                    <w:rPr>
                      <w:rFonts w:ascii="Palatino Linotype" w:eastAsia="Arial" w:hAnsi="Palatino Linotype" w:cs="Arial"/>
                      <w:color w:val="000000"/>
                      <w:sz w:val="18"/>
                    </w:rPr>
                  </w:pPr>
                  <w:r w:rsidRPr="004A645F">
                    <w:rPr>
                      <w:rFonts w:ascii="Palatino Linotype" w:eastAsia="Arial" w:hAnsi="Palatino Linotype" w:cs="Arial"/>
                      <w:color w:val="000000"/>
                      <w:sz w:val="18"/>
                    </w:rPr>
                    <w:t xml:space="preserve"> 30.817</w:t>
                  </w:r>
                </w:p>
              </w:tc>
            </w:tr>
            <w:tr w:rsidR="007B2DC1" w:rsidRPr="004A645F" w:rsidTr="004A645F">
              <w:tc>
                <w:tcPr>
                  <w:tcW w:w="1134" w:type="dxa"/>
                  <w:tcBorders>
                    <w:top w:val="single" w:sz="6" w:space="0" w:color="FFFFFF"/>
                    <w:left w:val="single" w:sz="8" w:space="0" w:color="FFFFFF"/>
                    <w:right w:val="single" w:sz="8" w:space="0" w:color="FFFFFF"/>
                  </w:tcBorders>
                  <w:shd w:val="clear" w:color="auto" w:fill="A7BFDE"/>
                  <w:tcMar>
                    <w:top w:w="0" w:type="dxa"/>
                    <w:left w:w="108" w:type="dxa"/>
                    <w:bottom w:w="0" w:type="dxa"/>
                    <w:right w:w="108" w:type="dxa"/>
                  </w:tcMar>
                </w:tcPr>
                <w:p w:rsidR="007B2DC1" w:rsidRPr="004A645F" w:rsidRDefault="007B2DC1" w:rsidP="004A645F">
                  <w:pPr>
                    <w:pStyle w:val="Standard"/>
                    <w:autoSpaceDE w:val="0"/>
                    <w:snapToGrid w:val="0"/>
                    <w:rPr>
                      <w:rFonts w:ascii="Palatino Linotype" w:eastAsia="Arial" w:hAnsi="Palatino Linotype" w:cs="Arial"/>
                      <w:sz w:val="18"/>
                    </w:rPr>
                  </w:pPr>
                  <w:r w:rsidRPr="004A645F">
                    <w:rPr>
                      <w:rFonts w:ascii="Palatino Linotype" w:eastAsia="Arial" w:hAnsi="Palatino Linotype" w:cs="Arial"/>
                      <w:sz w:val="18"/>
                    </w:rPr>
                    <w:lastRenderedPageBreak/>
                    <w:t>2013</w:t>
                  </w:r>
                </w:p>
              </w:tc>
              <w:tc>
                <w:tcPr>
                  <w:tcW w:w="1134" w:type="dxa"/>
                  <w:tcBorders>
                    <w:top w:val="single" w:sz="6" w:space="0" w:color="FFFFFF"/>
                    <w:left w:val="single" w:sz="6" w:space="0" w:color="FFFFFF"/>
                    <w:bottom w:val="single" w:sz="6" w:space="0" w:color="FFFFFF"/>
                    <w:right w:val="single" w:sz="6" w:space="0" w:color="FFFFFF"/>
                  </w:tcBorders>
                  <w:shd w:val="clear" w:color="auto" w:fill="D3DFEE"/>
                  <w:tcMar>
                    <w:top w:w="0" w:type="dxa"/>
                    <w:left w:w="108" w:type="dxa"/>
                    <w:bottom w:w="0" w:type="dxa"/>
                    <w:right w:w="108" w:type="dxa"/>
                  </w:tcMar>
                </w:tcPr>
                <w:p w:rsidR="007B2DC1" w:rsidRPr="004A645F" w:rsidRDefault="007B2DC1" w:rsidP="004A645F">
                  <w:pPr>
                    <w:pStyle w:val="Standard"/>
                    <w:autoSpaceDE w:val="0"/>
                    <w:snapToGrid w:val="0"/>
                    <w:rPr>
                      <w:rFonts w:ascii="Palatino Linotype" w:eastAsia="Arial" w:hAnsi="Palatino Linotype" w:cs="Arial"/>
                      <w:sz w:val="18"/>
                    </w:rPr>
                  </w:pPr>
                  <w:r w:rsidRPr="004A645F">
                    <w:rPr>
                      <w:rFonts w:ascii="Palatino Linotype" w:eastAsia="Arial" w:hAnsi="Palatino Linotype" w:cs="Arial"/>
                      <w:sz w:val="18"/>
                    </w:rPr>
                    <w:t>69.967</w:t>
                  </w:r>
                </w:p>
              </w:tc>
              <w:tc>
                <w:tcPr>
                  <w:tcW w:w="1134" w:type="dxa"/>
                  <w:tcBorders>
                    <w:top w:val="single" w:sz="6" w:space="0" w:color="FFFFFF"/>
                    <w:left w:val="single" w:sz="8" w:space="0" w:color="FFFFFF"/>
                    <w:right w:val="single" w:sz="8" w:space="0" w:color="FFFFFF"/>
                  </w:tcBorders>
                  <w:shd w:val="clear" w:color="auto" w:fill="A7BFDE"/>
                </w:tcPr>
                <w:p w:rsidR="007B2DC1" w:rsidRPr="004A645F" w:rsidRDefault="007B2DC1" w:rsidP="004A645F">
                  <w:pPr>
                    <w:pStyle w:val="Standard"/>
                    <w:autoSpaceDE w:val="0"/>
                    <w:snapToGrid w:val="0"/>
                    <w:rPr>
                      <w:rFonts w:ascii="Palatino Linotype" w:eastAsia="Arial" w:hAnsi="Palatino Linotype" w:cs="Arial"/>
                      <w:color w:val="000000"/>
                      <w:sz w:val="18"/>
                    </w:rPr>
                  </w:pPr>
                  <w:r w:rsidRPr="004A645F">
                    <w:rPr>
                      <w:rFonts w:ascii="Palatino Linotype" w:eastAsia="Arial" w:hAnsi="Palatino Linotype" w:cs="Arial"/>
                      <w:color w:val="000000"/>
                      <w:sz w:val="18"/>
                    </w:rPr>
                    <w:t>-23.669</w:t>
                  </w:r>
                </w:p>
              </w:tc>
              <w:tc>
                <w:tcPr>
                  <w:tcW w:w="1134" w:type="dxa"/>
                  <w:tcBorders>
                    <w:top w:val="single" w:sz="6" w:space="0" w:color="FFFFFF"/>
                    <w:left w:val="single" w:sz="8" w:space="0" w:color="FFFFFF"/>
                    <w:right w:val="single" w:sz="8" w:space="0" w:color="FFFFFF"/>
                  </w:tcBorders>
                  <w:shd w:val="clear" w:color="auto" w:fill="A7BFDE"/>
                </w:tcPr>
                <w:p w:rsidR="007B2DC1" w:rsidRPr="004A645F" w:rsidRDefault="007B2DC1" w:rsidP="004A645F">
                  <w:pPr>
                    <w:pStyle w:val="Standard"/>
                    <w:autoSpaceDE w:val="0"/>
                    <w:snapToGrid w:val="0"/>
                    <w:rPr>
                      <w:rFonts w:ascii="Palatino Linotype" w:eastAsia="Arial" w:hAnsi="Palatino Linotype" w:cs="Arial"/>
                      <w:color w:val="000000"/>
                      <w:sz w:val="18"/>
                    </w:rPr>
                  </w:pPr>
                  <w:r w:rsidRPr="004A645F">
                    <w:rPr>
                      <w:rFonts w:ascii="Palatino Linotype" w:eastAsia="Arial" w:hAnsi="Palatino Linotype" w:cs="Arial"/>
                      <w:color w:val="000000"/>
                      <w:sz w:val="18"/>
                    </w:rPr>
                    <w:t>0</w:t>
                  </w:r>
                </w:p>
              </w:tc>
              <w:tc>
                <w:tcPr>
                  <w:tcW w:w="1814" w:type="dxa"/>
                  <w:tcBorders>
                    <w:top w:val="single" w:sz="6" w:space="0" w:color="FFFFFF"/>
                    <w:left w:val="single" w:sz="8" w:space="0" w:color="FFFFFF"/>
                    <w:right w:val="single" w:sz="8" w:space="0" w:color="FFFFFF"/>
                  </w:tcBorders>
                  <w:shd w:val="clear" w:color="auto" w:fill="A7BFDE"/>
                  <w:tcMar>
                    <w:top w:w="0" w:type="dxa"/>
                    <w:left w:w="108" w:type="dxa"/>
                    <w:bottom w:w="0" w:type="dxa"/>
                    <w:right w:w="108" w:type="dxa"/>
                  </w:tcMar>
                </w:tcPr>
                <w:p w:rsidR="007B2DC1" w:rsidRPr="004A645F" w:rsidRDefault="007B2DC1" w:rsidP="004A645F">
                  <w:pPr>
                    <w:pStyle w:val="Standard"/>
                    <w:autoSpaceDE w:val="0"/>
                    <w:snapToGrid w:val="0"/>
                    <w:rPr>
                      <w:rFonts w:ascii="Palatino Linotype" w:eastAsia="Arial" w:hAnsi="Palatino Linotype" w:cs="Arial"/>
                      <w:color w:val="000000"/>
                      <w:sz w:val="18"/>
                    </w:rPr>
                  </w:pPr>
                  <w:r w:rsidRPr="004A645F">
                    <w:rPr>
                      <w:rFonts w:ascii="Palatino Linotype" w:eastAsia="Arial" w:hAnsi="Palatino Linotype" w:cs="Arial"/>
                      <w:color w:val="000000"/>
                      <w:sz w:val="18"/>
                    </w:rPr>
                    <w:t xml:space="preserve">-99.889 </w:t>
                  </w:r>
                </w:p>
              </w:tc>
              <w:tc>
                <w:tcPr>
                  <w:tcW w:w="1814" w:type="dxa"/>
                  <w:tcBorders>
                    <w:top w:val="single" w:sz="6" w:space="0" w:color="FFFFFF"/>
                    <w:left w:val="single" w:sz="6" w:space="0" w:color="FFFFFF"/>
                    <w:bottom w:val="single" w:sz="6" w:space="0" w:color="FFFFFF"/>
                    <w:right w:val="single" w:sz="6" w:space="0" w:color="FFFFFF"/>
                  </w:tcBorders>
                  <w:shd w:val="clear" w:color="auto" w:fill="D3DFEE"/>
                  <w:tcMar>
                    <w:top w:w="0" w:type="dxa"/>
                    <w:left w:w="108" w:type="dxa"/>
                    <w:bottom w:w="0" w:type="dxa"/>
                    <w:right w:w="108" w:type="dxa"/>
                  </w:tcMar>
                </w:tcPr>
                <w:p w:rsidR="007B2DC1" w:rsidRPr="004A645F" w:rsidRDefault="007B2DC1" w:rsidP="004A645F">
                  <w:pPr>
                    <w:pStyle w:val="Standard"/>
                    <w:autoSpaceDE w:val="0"/>
                    <w:snapToGrid w:val="0"/>
                    <w:rPr>
                      <w:rFonts w:ascii="Palatino Linotype" w:eastAsia="Arial" w:hAnsi="Palatino Linotype" w:cs="Arial"/>
                      <w:color w:val="000000"/>
                      <w:sz w:val="18"/>
                    </w:rPr>
                  </w:pPr>
                  <w:r w:rsidRPr="004A645F">
                    <w:rPr>
                      <w:rFonts w:ascii="Palatino Linotype" w:eastAsia="Arial" w:hAnsi="Palatino Linotype" w:cs="Arial"/>
                      <w:color w:val="000000"/>
                      <w:sz w:val="18"/>
                    </w:rPr>
                    <w:t>-102.287</w:t>
                  </w:r>
                </w:p>
              </w:tc>
              <w:tc>
                <w:tcPr>
                  <w:tcW w:w="1814" w:type="dxa"/>
                  <w:tcBorders>
                    <w:top w:val="single" w:sz="6" w:space="0" w:color="FFFFFF"/>
                    <w:left w:val="single" w:sz="8" w:space="0" w:color="FFFFFF"/>
                    <w:right w:val="single" w:sz="8" w:space="0" w:color="FFFFFF"/>
                  </w:tcBorders>
                  <w:shd w:val="clear" w:color="auto" w:fill="A7BFDE"/>
                  <w:tcMar>
                    <w:top w:w="0" w:type="dxa"/>
                    <w:left w:w="108" w:type="dxa"/>
                    <w:bottom w:w="0" w:type="dxa"/>
                    <w:right w:w="108" w:type="dxa"/>
                  </w:tcMar>
                </w:tcPr>
                <w:p w:rsidR="007B2DC1" w:rsidRPr="004A645F" w:rsidRDefault="007B2DC1" w:rsidP="004A645F">
                  <w:pPr>
                    <w:pStyle w:val="Standard"/>
                    <w:autoSpaceDE w:val="0"/>
                    <w:snapToGrid w:val="0"/>
                    <w:spacing w:after="200" w:line="276" w:lineRule="auto"/>
                    <w:rPr>
                      <w:rFonts w:ascii="Palatino Linotype" w:eastAsia="Arial" w:hAnsi="Palatino Linotype" w:cs="Arial"/>
                      <w:color w:val="000000"/>
                      <w:sz w:val="18"/>
                    </w:rPr>
                  </w:pPr>
                  <w:r w:rsidRPr="004A645F">
                    <w:rPr>
                      <w:rFonts w:ascii="Palatino Linotype" w:eastAsia="Arial" w:hAnsi="Palatino Linotype" w:cs="Arial"/>
                      <w:color w:val="000000"/>
                      <w:sz w:val="18"/>
                    </w:rPr>
                    <w:t>-74.200</w:t>
                  </w:r>
                </w:p>
              </w:tc>
            </w:tr>
            <w:tr w:rsidR="007B2DC1" w:rsidRPr="004A645F" w:rsidTr="004A645F">
              <w:tc>
                <w:tcPr>
                  <w:tcW w:w="1134" w:type="dxa"/>
                  <w:tcBorders>
                    <w:top w:val="single" w:sz="8" w:space="0" w:color="FFFFFF"/>
                    <w:left w:val="single" w:sz="8" w:space="0" w:color="FFFFFF"/>
                    <w:right w:val="single" w:sz="8" w:space="0" w:color="FFFFFF"/>
                  </w:tcBorders>
                  <w:shd w:val="clear" w:color="auto" w:fill="A7BFDE"/>
                  <w:tcMar>
                    <w:top w:w="0" w:type="dxa"/>
                    <w:left w:w="108" w:type="dxa"/>
                    <w:bottom w:w="0" w:type="dxa"/>
                    <w:right w:w="108" w:type="dxa"/>
                  </w:tcMar>
                </w:tcPr>
                <w:p w:rsidR="007B2DC1" w:rsidRPr="004A645F" w:rsidRDefault="007B2DC1" w:rsidP="004A645F">
                  <w:pPr>
                    <w:autoSpaceDE w:val="0"/>
                    <w:snapToGrid w:val="0"/>
                    <w:rPr>
                      <w:rFonts w:ascii="Palatino Linotype" w:eastAsia="Arial" w:hAnsi="Palatino Linotype" w:cs="Arial"/>
                      <w:sz w:val="18"/>
                      <w:szCs w:val="20"/>
                    </w:rPr>
                  </w:pPr>
                  <w:r w:rsidRPr="004A645F">
                    <w:rPr>
                      <w:rFonts w:ascii="Palatino Linotype" w:eastAsia="Arial" w:hAnsi="Palatino Linotype" w:cs="Arial"/>
                      <w:sz w:val="18"/>
                      <w:szCs w:val="20"/>
                    </w:rPr>
                    <w:t>2012</w:t>
                  </w:r>
                </w:p>
              </w:tc>
              <w:tc>
                <w:tcPr>
                  <w:tcW w:w="1134" w:type="dxa"/>
                  <w:tcBorders>
                    <w:top w:val="single" w:sz="8" w:space="0" w:color="FFFFFF"/>
                    <w:left w:val="single" w:sz="8" w:space="0" w:color="FFFFFF"/>
                    <w:bottom w:val="single" w:sz="8" w:space="0" w:color="FFFFFF"/>
                    <w:right w:val="single" w:sz="8" w:space="0" w:color="FFFFFF"/>
                  </w:tcBorders>
                  <w:shd w:val="clear" w:color="auto" w:fill="A7BFDE"/>
                  <w:tcMar>
                    <w:top w:w="0" w:type="dxa"/>
                    <w:left w:w="108" w:type="dxa"/>
                    <w:bottom w:w="0" w:type="dxa"/>
                    <w:right w:w="108" w:type="dxa"/>
                  </w:tcMar>
                </w:tcPr>
                <w:p w:rsidR="007B2DC1" w:rsidRPr="004A645F" w:rsidRDefault="007B2DC1" w:rsidP="004A645F">
                  <w:pPr>
                    <w:autoSpaceDE w:val="0"/>
                    <w:snapToGrid w:val="0"/>
                    <w:rPr>
                      <w:rFonts w:ascii="Palatino Linotype" w:eastAsia="Arial" w:hAnsi="Palatino Linotype" w:cs="Arial"/>
                      <w:sz w:val="18"/>
                      <w:szCs w:val="20"/>
                    </w:rPr>
                  </w:pPr>
                  <w:r w:rsidRPr="004A645F">
                    <w:rPr>
                      <w:rFonts w:ascii="Palatino Linotype" w:eastAsia="Arial" w:hAnsi="Palatino Linotype" w:cs="Arial"/>
                      <w:sz w:val="18"/>
                      <w:szCs w:val="20"/>
                    </w:rPr>
                    <w:t xml:space="preserve"> 0</w:t>
                  </w:r>
                </w:p>
              </w:tc>
              <w:tc>
                <w:tcPr>
                  <w:tcW w:w="1134" w:type="dxa"/>
                  <w:tcBorders>
                    <w:top w:val="single" w:sz="8" w:space="0" w:color="FFFFFF"/>
                    <w:left w:val="single" w:sz="8" w:space="0" w:color="FFFFFF"/>
                    <w:right w:val="single" w:sz="8" w:space="0" w:color="FFFFFF"/>
                  </w:tcBorders>
                  <w:shd w:val="clear" w:color="auto" w:fill="A7BFDE"/>
                </w:tcPr>
                <w:p w:rsidR="007B2DC1" w:rsidRPr="004A645F" w:rsidRDefault="007B2DC1" w:rsidP="004A645F">
                  <w:pPr>
                    <w:autoSpaceDE w:val="0"/>
                    <w:snapToGrid w:val="0"/>
                    <w:rPr>
                      <w:rFonts w:ascii="Palatino Linotype" w:eastAsia="Arial" w:hAnsi="Palatino Linotype" w:cs="Arial"/>
                      <w:color w:val="000000"/>
                      <w:sz w:val="18"/>
                      <w:szCs w:val="20"/>
                    </w:rPr>
                  </w:pPr>
                  <w:r w:rsidRPr="004A645F">
                    <w:rPr>
                      <w:rFonts w:ascii="Palatino Linotype" w:eastAsia="Arial" w:hAnsi="Palatino Linotype" w:cs="Arial"/>
                      <w:color w:val="000000"/>
                      <w:sz w:val="18"/>
                      <w:szCs w:val="20"/>
                    </w:rPr>
                    <w:t>-5.821</w:t>
                  </w:r>
                </w:p>
              </w:tc>
              <w:tc>
                <w:tcPr>
                  <w:tcW w:w="1134" w:type="dxa"/>
                  <w:tcBorders>
                    <w:top w:val="single" w:sz="8" w:space="0" w:color="FFFFFF"/>
                    <w:left w:val="single" w:sz="8" w:space="0" w:color="FFFFFF"/>
                    <w:right w:val="single" w:sz="8" w:space="0" w:color="FFFFFF"/>
                  </w:tcBorders>
                  <w:shd w:val="clear" w:color="auto" w:fill="A7BFDE"/>
                </w:tcPr>
                <w:p w:rsidR="007B2DC1" w:rsidRPr="004A645F" w:rsidRDefault="007B2DC1" w:rsidP="004A645F">
                  <w:pPr>
                    <w:autoSpaceDE w:val="0"/>
                    <w:snapToGrid w:val="0"/>
                    <w:rPr>
                      <w:rFonts w:ascii="Palatino Linotype" w:eastAsia="Arial" w:hAnsi="Palatino Linotype" w:cs="Arial"/>
                      <w:color w:val="000000"/>
                      <w:sz w:val="18"/>
                      <w:szCs w:val="20"/>
                    </w:rPr>
                  </w:pPr>
                  <w:r w:rsidRPr="004A645F">
                    <w:rPr>
                      <w:rFonts w:ascii="Palatino Linotype" w:eastAsia="Arial" w:hAnsi="Palatino Linotype" w:cs="Arial"/>
                      <w:color w:val="000000"/>
                      <w:sz w:val="18"/>
                      <w:szCs w:val="20"/>
                    </w:rPr>
                    <w:t>0</w:t>
                  </w:r>
                </w:p>
              </w:tc>
              <w:tc>
                <w:tcPr>
                  <w:tcW w:w="1814" w:type="dxa"/>
                  <w:tcBorders>
                    <w:top w:val="single" w:sz="8" w:space="0" w:color="FFFFFF"/>
                    <w:left w:val="single" w:sz="8" w:space="0" w:color="FFFFFF"/>
                    <w:right w:val="single" w:sz="8" w:space="0" w:color="FFFFFF"/>
                  </w:tcBorders>
                  <w:shd w:val="clear" w:color="auto" w:fill="A7BFDE"/>
                  <w:tcMar>
                    <w:top w:w="0" w:type="dxa"/>
                    <w:left w:w="108" w:type="dxa"/>
                    <w:bottom w:w="0" w:type="dxa"/>
                    <w:right w:w="108" w:type="dxa"/>
                  </w:tcMar>
                </w:tcPr>
                <w:p w:rsidR="007B2DC1" w:rsidRPr="004A645F" w:rsidRDefault="007B2DC1" w:rsidP="004A645F">
                  <w:pPr>
                    <w:autoSpaceDE w:val="0"/>
                    <w:snapToGrid w:val="0"/>
                    <w:rPr>
                      <w:rFonts w:ascii="Palatino Linotype" w:eastAsia="Arial" w:hAnsi="Palatino Linotype" w:cs="Arial"/>
                      <w:color w:val="000000"/>
                      <w:sz w:val="18"/>
                      <w:szCs w:val="20"/>
                    </w:rPr>
                  </w:pPr>
                  <w:r w:rsidRPr="004A645F">
                    <w:rPr>
                      <w:rFonts w:ascii="Palatino Linotype" w:eastAsia="Arial" w:hAnsi="Palatino Linotype" w:cs="Arial"/>
                      <w:color w:val="000000"/>
                      <w:sz w:val="18"/>
                      <w:szCs w:val="20"/>
                    </w:rPr>
                    <w:t>-78.636</w:t>
                  </w:r>
                </w:p>
              </w:tc>
              <w:tc>
                <w:tcPr>
                  <w:tcW w:w="1814" w:type="dxa"/>
                  <w:tcBorders>
                    <w:top w:val="single" w:sz="8" w:space="0" w:color="FFFFFF"/>
                    <w:left w:val="single" w:sz="8" w:space="0" w:color="FFFFFF"/>
                    <w:bottom w:val="single" w:sz="8" w:space="0" w:color="FFFFFF"/>
                    <w:right w:val="single" w:sz="8" w:space="0" w:color="FFFFFF"/>
                  </w:tcBorders>
                  <w:shd w:val="clear" w:color="auto" w:fill="A7BFDE"/>
                  <w:tcMar>
                    <w:top w:w="0" w:type="dxa"/>
                    <w:left w:w="108" w:type="dxa"/>
                    <w:bottom w:w="0" w:type="dxa"/>
                    <w:right w:w="108" w:type="dxa"/>
                  </w:tcMar>
                </w:tcPr>
                <w:p w:rsidR="007B2DC1" w:rsidRPr="004A645F" w:rsidRDefault="007B2DC1" w:rsidP="004A645F">
                  <w:pPr>
                    <w:autoSpaceDE w:val="0"/>
                    <w:snapToGrid w:val="0"/>
                    <w:rPr>
                      <w:rFonts w:ascii="Palatino Linotype" w:eastAsia="Arial" w:hAnsi="Palatino Linotype" w:cs="Arial"/>
                      <w:color w:val="000000"/>
                      <w:sz w:val="18"/>
                      <w:szCs w:val="20"/>
                    </w:rPr>
                  </w:pPr>
                  <w:r w:rsidRPr="004A645F">
                    <w:rPr>
                      <w:rFonts w:ascii="Palatino Linotype" w:eastAsia="Arial" w:hAnsi="Palatino Linotype" w:cs="Arial"/>
                      <w:color w:val="000000"/>
                      <w:sz w:val="18"/>
                      <w:szCs w:val="20"/>
                    </w:rPr>
                    <w:t xml:space="preserve">- 78.636 </w:t>
                  </w:r>
                </w:p>
              </w:tc>
              <w:tc>
                <w:tcPr>
                  <w:tcW w:w="1814" w:type="dxa"/>
                  <w:tcBorders>
                    <w:top w:val="single" w:sz="8" w:space="0" w:color="FFFFFF"/>
                    <w:left w:val="single" w:sz="8" w:space="0" w:color="FFFFFF"/>
                    <w:right w:val="single" w:sz="8" w:space="0" w:color="FFFFFF"/>
                  </w:tcBorders>
                  <w:shd w:val="clear" w:color="auto" w:fill="A7BFDE"/>
                  <w:tcMar>
                    <w:top w:w="0" w:type="dxa"/>
                    <w:left w:w="108" w:type="dxa"/>
                    <w:bottom w:w="0" w:type="dxa"/>
                    <w:right w:w="108" w:type="dxa"/>
                  </w:tcMar>
                </w:tcPr>
                <w:p w:rsidR="007B2DC1" w:rsidRPr="004A645F" w:rsidRDefault="007B2DC1" w:rsidP="004A645F">
                  <w:pPr>
                    <w:autoSpaceDE w:val="0"/>
                    <w:snapToGrid w:val="0"/>
                    <w:rPr>
                      <w:rFonts w:ascii="Palatino Linotype" w:eastAsia="Arial" w:hAnsi="Palatino Linotype" w:cs="Arial"/>
                      <w:color w:val="000000"/>
                      <w:sz w:val="18"/>
                      <w:szCs w:val="20"/>
                    </w:rPr>
                  </w:pPr>
                  <w:r w:rsidRPr="004A645F">
                    <w:rPr>
                      <w:rFonts w:ascii="Palatino Linotype" w:eastAsia="Arial" w:hAnsi="Palatino Linotype" w:cs="Arial"/>
                      <w:color w:val="000000"/>
                      <w:sz w:val="18"/>
                      <w:szCs w:val="20"/>
                    </w:rPr>
                    <w:t>-57.011</w:t>
                  </w:r>
                </w:p>
              </w:tc>
            </w:tr>
          </w:tbl>
          <w:p w:rsidR="007B2DC1" w:rsidRDefault="007B2DC1" w:rsidP="007B2DC1">
            <w:pPr>
              <w:pStyle w:val="Standard"/>
              <w:autoSpaceDE w:val="0"/>
              <w:rPr>
                <w:rFonts w:ascii="Palatino Linotype" w:eastAsia="Arial" w:hAnsi="Palatino Linotype" w:cs="Arial"/>
                <w:b/>
                <w:bCs/>
              </w:rPr>
            </w:pPr>
          </w:p>
          <w:p w:rsidR="007B2DC1" w:rsidRDefault="007B2DC1" w:rsidP="007B2DC1">
            <w:pPr>
              <w:pStyle w:val="Standard"/>
              <w:autoSpaceDE w:val="0"/>
              <w:jc w:val="both"/>
              <w:rPr>
                <w:rFonts w:ascii="Palatino Linotype" w:eastAsia="Arial" w:hAnsi="Palatino Linotype" w:cs="Arial"/>
                <w:bCs/>
                <w:sz w:val="24"/>
                <w:szCs w:val="24"/>
              </w:rPr>
            </w:pPr>
            <w:r>
              <w:rPr>
                <w:rFonts w:ascii="Palatino Linotype" w:eastAsia="Arial" w:hAnsi="Palatino Linotype" w:cs="Arial"/>
                <w:bCs/>
                <w:sz w:val="24"/>
                <w:szCs w:val="24"/>
              </w:rPr>
              <w:t>Da tali dati era plausibile ritenere come nel 2017 si fosse raggiunta la soglia di circa Euro 1.011.00 e come per gli esercizio successivi ci si potesse agevolmente attestarsi su circa Euro 1.100.000.</w:t>
            </w:r>
          </w:p>
          <w:p w:rsidR="007B2DC1" w:rsidRDefault="007B2DC1" w:rsidP="007B2DC1">
            <w:pPr>
              <w:autoSpaceDE w:val="0"/>
              <w:jc w:val="both"/>
              <w:rPr>
                <w:rFonts w:ascii="Palatino Linotype" w:eastAsia="Arial" w:hAnsi="Palatino Linotype" w:cs="Arial"/>
              </w:rPr>
            </w:pPr>
            <w:r>
              <w:rPr>
                <w:rFonts w:ascii="Palatino Linotype" w:eastAsia="Arial" w:hAnsi="Palatino Linotype" w:cs="Arial"/>
              </w:rPr>
              <w:t xml:space="preserve">Purtroppo, però, quella che era una progressiva crescita dal 2013 al 2016 (con incrementi annuali medi di circa il 10%), si è arrestata dopo gli eventi sismici del 30/10/2016 a causa della “marcata” diminuzione della popolazione dimorante a </w:t>
            </w:r>
            <w:proofErr w:type="spellStart"/>
            <w:r>
              <w:rPr>
                <w:rFonts w:ascii="Palatino Linotype" w:eastAsia="Arial" w:hAnsi="Palatino Linotype" w:cs="Arial"/>
              </w:rPr>
              <w:t>Colleatterrato</w:t>
            </w:r>
            <w:proofErr w:type="spellEnd"/>
            <w:r>
              <w:rPr>
                <w:rFonts w:ascii="Palatino Linotype" w:eastAsia="Arial" w:hAnsi="Palatino Linotype" w:cs="Arial"/>
              </w:rPr>
              <w:t xml:space="preserve">. </w:t>
            </w:r>
          </w:p>
          <w:p w:rsidR="007B2DC1" w:rsidRDefault="007B2DC1" w:rsidP="007B2DC1">
            <w:pPr>
              <w:autoSpaceDE w:val="0"/>
              <w:jc w:val="both"/>
              <w:rPr>
                <w:rFonts w:ascii="Palatino Linotype" w:eastAsia="Arial" w:hAnsi="Palatino Linotype" w:cs="Arial"/>
              </w:rPr>
            </w:pPr>
            <w:r>
              <w:rPr>
                <w:rFonts w:ascii="Palatino Linotype" w:eastAsia="Arial" w:hAnsi="Palatino Linotype" w:cs="Arial"/>
              </w:rPr>
              <w:t xml:space="preserve">Da tale data, infatti, si è registrato un andamento in decisa controtendenza che, ancora alla data del 31/08/2017, è orientato nel senso di una ulteriore decrescita. </w:t>
            </w:r>
          </w:p>
          <w:p w:rsidR="007B2DC1" w:rsidRDefault="007B2DC1" w:rsidP="007B2DC1">
            <w:pPr>
              <w:pStyle w:val="Standard"/>
              <w:autoSpaceDE w:val="0"/>
              <w:jc w:val="both"/>
              <w:rPr>
                <w:rFonts w:ascii="Palatino Linotype" w:eastAsia="Arial" w:hAnsi="Palatino Linotype" w:cs="Arial"/>
                <w:bCs/>
                <w:sz w:val="24"/>
                <w:szCs w:val="24"/>
              </w:rPr>
            </w:pPr>
            <w:r>
              <w:rPr>
                <w:rFonts w:ascii="Palatino Linotype" w:eastAsia="Arial" w:hAnsi="Palatino Linotype" w:cs="Arial"/>
                <w:bCs/>
                <w:sz w:val="24"/>
                <w:szCs w:val="24"/>
              </w:rPr>
              <w:t>Di seguito si espongono i dati relativi al fatturato aziendale nell’anno 2017 rapportati a quelli del 2016 e 2015. Tali dati sono esposti sia in termini assoluti (alla fine di ogni periodo) che in termini relativi (durante il periodo).</w:t>
            </w:r>
          </w:p>
          <w:p w:rsidR="007B2DC1" w:rsidRDefault="007B2DC1" w:rsidP="007B2DC1">
            <w:pPr>
              <w:pStyle w:val="Standard"/>
              <w:autoSpaceDE w:val="0"/>
              <w:rPr>
                <w:rFonts w:ascii="Palatino Linotype" w:eastAsia="Arial" w:hAnsi="Palatino Linotype" w:cs="Arial"/>
                <w:b/>
                <w:bCs/>
              </w:rPr>
            </w:pPr>
          </w:p>
          <w:p w:rsidR="007B2DC1" w:rsidRDefault="007B2DC1" w:rsidP="007B2DC1">
            <w:pPr>
              <w:pStyle w:val="Standard"/>
              <w:autoSpaceDE w:val="0"/>
              <w:rPr>
                <w:rFonts w:ascii="Palatino Linotype" w:eastAsia="Arial" w:hAnsi="Palatino Linotype" w:cs="Arial"/>
                <w:b/>
                <w:bCs/>
              </w:rPr>
            </w:pPr>
            <w:r>
              <w:rPr>
                <w:rFonts w:ascii="Palatino Linotype" w:eastAsia="Arial" w:hAnsi="Palatino Linotype" w:cs="Arial"/>
                <w:b/>
                <w:bCs/>
              </w:rPr>
              <w:t>Primo trimestre 2017</w:t>
            </w:r>
          </w:p>
          <w:tbl>
            <w:tblPr>
              <w:tblW w:w="9752" w:type="dxa"/>
              <w:tblLayout w:type="fixed"/>
              <w:tblCellMar>
                <w:left w:w="10" w:type="dxa"/>
                <w:right w:w="10" w:type="dxa"/>
              </w:tblCellMar>
              <w:tblLook w:val="0000" w:firstRow="0" w:lastRow="0" w:firstColumn="0" w:lastColumn="0" w:noHBand="0" w:noVBand="0"/>
            </w:tblPr>
            <w:tblGrid>
              <w:gridCol w:w="2438"/>
              <w:gridCol w:w="2438"/>
              <w:gridCol w:w="2438"/>
              <w:gridCol w:w="2438"/>
            </w:tblGrid>
            <w:tr w:rsidR="004A645F" w:rsidTr="0005033D">
              <w:trPr>
                <w:trHeight w:val="283"/>
              </w:trPr>
              <w:tc>
                <w:tcPr>
                  <w:tcW w:w="2438" w:type="dxa"/>
                  <w:tcBorders>
                    <w:top w:val="single" w:sz="8" w:space="0" w:color="FFFFFF"/>
                    <w:left w:val="single" w:sz="8" w:space="0" w:color="FFFFFF"/>
                    <w:right w:val="single" w:sz="8" w:space="0" w:color="FFFFFF"/>
                  </w:tcBorders>
                  <w:shd w:val="clear" w:color="auto" w:fill="A7BFDE"/>
                  <w:tcMar>
                    <w:top w:w="0" w:type="dxa"/>
                    <w:left w:w="108" w:type="dxa"/>
                    <w:bottom w:w="0" w:type="dxa"/>
                    <w:right w:w="108" w:type="dxa"/>
                  </w:tcMar>
                </w:tcPr>
                <w:p w:rsidR="007B2DC1" w:rsidRDefault="007B2DC1" w:rsidP="0002175B">
                  <w:pPr>
                    <w:pStyle w:val="Standard"/>
                    <w:autoSpaceDE w:val="0"/>
                    <w:jc w:val="center"/>
                    <w:rPr>
                      <w:rFonts w:ascii="Palatino Linotype" w:eastAsia="Arial" w:hAnsi="Palatino Linotype" w:cs="Arial"/>
                      <w:b/>
                      <w:bCs/>
                      <w:sz w:val="18"/>
                      <w:szCs w:val="18"/>
                    </w:rPr>
                  </w:pPr>
                </w:p>
              </w:tc>
              <w:tc>
                <w:tcPr>
                  <w:tcW w:w="2438" w:type="dxa"/>
                  <w:tcBorders>
                    <w:top w:val="single" w:sz="8" w:space="0" w:color="FFFFFF"/>
                    <w:left w:val="single" w:sz="8" w:space="0" w:color="FFFFFF"/>
                    <w:bottom w:val="single" w:sz="8" w:space="0" w:color="FFFFFF"/>
                    <w:right w:val="single" w:sz="8" w:space="0" w:color="FFFFFF"/>
                  </w:tcBorders>
                  <w:shd w:val="clear" w:color="auto" w:fill="A7BFDE"/>
                  <w:tcMar>
                    <w:top w:w="0" w:type="dxa"/>
                    <w:left w:w="108" w:type="dxa"/>
                    <w:bottom w:w="0" w:type="dxa"/>
                    <w:right w:w="108" w:type="dxa"/>
                  </w:tcMar>
                </w:tcPr>
                <w:p w:rsidR="007B2DC1" w:rsidRDefault="007B2DC1" w:rsidP="0002175B">
                  <w:pPr>
                    <w:pStyle w:val="Standard"/>
                    <w:autoSpaceDE w:val="0"/>
                    <w:snapToGrid w:val="0"/>
                    <w:jc w:val="center"/>
                    <w:rPr>
                      <w:rFonts w:ascii="Palatino Linotype" w:eastAsia="Arial" w:hAnsi="Palatino Linotype" w:cs="Arial"/>
                      <w:b/>
                      <w:bCs/>
                      <w:sz w:val="18"/>
                      <w:szCs w:val="18"/>
                    </w:rPr>
                  </w:pPr>
                  <w:r>
                    <w:rPr>
                      <w:rFonts w:ascii="Palatino Linotype" w:eastAsia="Arial" w:hAnsi="Palatino Linotype" w:cs="Arial"/>
                      <w:b/>
                      <w:bCs/>
                      <w:sz w:val="18"/>
                      <w:szCs w:val="18"/>
                    </w:rPr>
                    <w:t>31/03/2017</w:t>
                  </w:r>
                </w:p>
              </w:tc>
              <w:tc>
                <w:tcPr>
                  <w:tcW w:w="2438" w:type="dxa"/>
                  <w:tcBorders>
                    <w:top w:val="single" w:sz="8" w:space="0" w:color="FFFFFF"/>
                    <w:left w:val="single" w:sz="8" w:space="0" w:color="FFFFFF"/>
                    <w:right w:val="single" w:sz="8" w:space="0" w:color="FFFFFF"/>
                  </w:tcBorders>
                  <w:shd w:val="clear" w:color="auto" w:fill="A7BFDE"/>
                </w:tcPr>
                <w:p w:rsidR="007B2DC1" w:rsidRDefault="007B2DC1" w:rsidP="0002175B">
                  <w:pPr>
                    <w:pStyle w:val="Standard"/>
                    <w:autoSpaceDE w:val="0"/>
                    <w:snapToGrid w:val="0"/>
                    <w:jc w:val="center"/>
                    <w:rPr>
                      <w:rFonts w:ascii="Palatino Linotype" w:eastAsia="Arial" w:hAnsi="Palatino Linotype" w:cs="Arial"/>
                      <w:b/>
                      <w:bCs/>
                      <w:sz w:val="18"/>
                      <w:szCs w:val="18"/>
                    </w:rPr>
                  </w:pPr>
                  <w:r>
                    <w:rPr>
                      <w:rFonts w:ascii="Palatino Linotype" w:eastAsia="Arial" w:hAnsi="Palatino Linotype" w:cs="Arial"/>
                      <w:b/>
                      <w:bCs/>
                      <w:sz w:val="18"/>
                      <w:szCs w:val="18"/>
                    </w:rPr>
                    <w:t>31/03/2016</w:t>
                  </w:r>
                </w:p>
              </w:tc>
              <w:tc>
                <w:tcPr>
                  <w:tcW w:w="2438" w:type="dxa"/>
                  <w:tcBorders>
                    <w:top w:val="single" w:sz="8" w:space="0" w:color="FFFFFF"/>
                    <w:left w:val="single" w:sz="8" w:space="0" w:color="FFFFFF"/>
                    <w:right w:val="single" w:sz="8" w:space="0" w:color="FFFFFF"/>
                  </w:tcBorders>
                  <w:shd w:val="clear" w:color="auto" w:fill="A7BFDE"/>
                </w:tcPr>
                <w:p w:rsidR="007B2DC1" w:rsidRDefault="007B2DC1" w:rsidP="0002175B">
                  <w:pPr>
                    <w:pStyle w:val="Standard"/>
                    <w:autoSpaceDE w:val="0"/>
                    <w:snapToGrid w:val="0"/>
                    <w:jc w:val="center"/>
                    <w:rPr>
                      <w:rFonts w:ascii="Palatino Linotype" w:eastAsia="Arial" w:hAnsi="Palatino Linotype" w:cs="Arial"/>
                      <w:b/>
                      <w:bCs/>
                      <w:sz w:val="18"/>
                      <w:szCs w:val="18"/>
                    </w:rPr>
                  </w:pPr>
                  <w:r>
                    <w:rPr>
                      <w:rFonts w:ascii="Palatino Linotype" w:eastAsia="Arial" w:hAnsi="Palatino Linotype" w:cs="Arial"/>
                      <w:b/>
                      <w:bCs/>
                      <w:sz w:val="18"/>
                      <w:szCs w:val="18"/>
                    </w:rPr>
                    <w:t>31/03/2015</w:t>
                  </w:r>
                </w:p>
              </w:tc>
            </w:tr>
            <w:tr w:rsidR="004A645F" w:rsidTr="0005033D">
              <w:trPr>
                <w:trHeight w:val="283"/>
              </w:trPr>
              <w:tc>
                <w:tcPr>
                  <w:tcW w:w="2438" w:type="dxa"/>
                  <w:tcBorders>
                    <w:top w:val="single" w:sz="6" w:space="0" w:color="FFFFFF"/>
                    <w:left w:val="single" w:sz="8" w:space="0" w:color="FFFFFF"/>
                    <w:right w:val="single" w:sz="8" w:space="0" w:color="FFFFFF"/>
                  </w:tcBorders>
                  <w:shd w:val="clear" w:color="auto" w:fill="A7BFDE"/>
                  <w:tcMar>
                    <w:top w:w="0" w:type="dxa"/>
                    <w:left w:w="108" w:type="dxa"/>
                    <w:bottom w:w="0" w:type="dxa"/>
                    <w:right w:w="108" w:type="dxa"/>
                  </w:tcMar>
                </w:tcPr>
                <w:p w:rsidR="007B2DC1" w:rsidRDefault="007B2DC1" w:rsidP="0002175B">
                  <w:pPr>
                    <w:pStyle w:val="Standard"/>
                    <w:autoSpaceDE w:val="0"/>
                    <w:snapToGrid w:val="0"/>
                    <w:rPr>
                      <w:rFonts w:ascii="Palatino Linotype" w:eastAsia="Arial" w:hAnsi="Palatino Linotype" w:cs="Arial"/>
                      <w:sz w:val="18"/>
                      <w:szCs w:val="18"/>
                    </w:rPr>
                  </w:pPr>
                  <w:r>
                    <w:rPr>
                      <w:rFonts w:ascii="Palatino Linotype" w:eastAsia="Arial" w:hAnsi="Palatino Linotype" w:cs="Arial"/>
                      <w:sz w:val="18"/>
                      <w:szCs w:val="18"/>
                    </w:rPr>
                    <w:t>Ricavi</w:t>
                  </w:r>
                </w:p>
              </w:tc>
              <w:tc>
                <w:tcPr>
                  <w:tcW w:w="2438" w:type="dxa"/>
                  <w:tcBorders>
                    <w:top w:val="single" w:sz="6" w:space="0" w:color="FFFFFF"/>
                    <w:left w:val="single" w:sz="6" w:space="0" w:color="FFFFFF"/>
                    <w:bottom w:val="single" w:sz="6" w:space="0" w:color="FFFFFF"/>
                    <w:right w:val="single" w:sz="6" w:space="0" w:color="FFFFFF"/>
                  </w:tcBorders>
                  <w:shd w:val="clear" w:color="auto" w:fill="D3DFEE"/>
                  <w:tcMar>
                    <w:top w:w="0" w:type="dxa"/>
                    <w:left w:w="108" w:type="dxa"/>
                    <w:bottom w:w="0" w:type="dxa"/>
                    <w:right w:w="108" w:type="dxa"/>
                  </w:tcMar>
                </w:tcPr>
                <w:p w:rsidR="007B2DC1" w:rsidRDefault="007B2DC1" w:rsidP="0002175B">
                  <w:pPr>
                    <w:pStyle w:val="Standard"/>
                    <w:autoSpaceDE w:val="0"/>
                    <w:snapToGrid w:val="0"/>
                    <w:jc w:val="right"/>
                    <w:rPr>
                      <w:rFonts w:ascii="Palatino Linotype" w:eastAsia="Arial" w:hAnsi="Palatino Linotype" w:cs="Arial"/>
                      <w:sz w:val="18"/>
                      <w:szCs w:val="18"/>
                    </w:rPr>
                  </w:pPr>
                  <w:r>
                    <w:rPr>
                      <w:rFonts w:ascii="Palatino Linotype" w:eastAsia="Arial" w:hAnsi="Palatino Linotype" w:cs="Arial"/>
                      <w:sz w:val="18"/>
                      <w:szCs w:val="18"/>
                    </w:rPr>
                    <w:t>216.206</w:t>
                  </w:r>
                </w:p>
              </w:tc>
              <w:tc>
                <w:tcPr>
                  <w:tcW w:w="2438" w:type="dxa"/>
                  <w:tcBorders>
                    <w:top w:val="single" w:sz="6" w:space="0" w:color="FFFFFF"/>
                    <w:left w:val="single" w:sz="8" w:space="0" w:color="FFFFFF"/>
                    <w:right w:val="single" w:sz="8" w:space="0" w:color="FFFFFF"/>
                  </w:tcBorders>
                  <w:shd w:val="clear" w:color="auto" w:fill="A7BFDE"/>
                </w:tcPr>
                <w:p w:rsidR="007B2DC1" w:rsidRDefault="007B2DC1" w:rsidP="0002175B">
                  <w:pPr>
                    <w:pStyle w:val="Standard"/>
                    <w:autoSpaceDE w:val="0"/>
                    <w:snapToGrid w:val="0"/>
                    <w:jc w:val="right"/>
                    <w:rPr>
                      <w:rFonts w:ascii="Palatino Linotype" w:eastAsia="Arial" w:hAnsi="Palatino Linotype" w:cs="Arial"/>
                      <w:color w:val="000000"/>
                      <w:sz w:val="18"/>
                      <w:szCs w:val="18"/>
                    </w:rPr>
                  </w:pPr>
                  <w:r>
                    <w:rPr>
                      <w:rFonts w:ascii="Palatino Linotype" w:eastAsia="Arial" w:hAnsi="Palatino Linotype" w:cs="Arial"/>
                      <w:color w:val="000000"/>
                      <w:sz w:val="18"/>
                      <w:szCs w:val="18"/>
                    </w:rPr>
                    <w:t>254.264</w:t>
                  </w:r>
                </w:p>
              </w:tc>
              <w:tc>
                <w:tcPr>
                  <w:tcW w:w="2438" w:type="dxa"/>
                  <w:tcBorders>
                    <w:top w:val="single" w:sz="6" w:space="0" w:color="FFFFFF"/>
                    <w:left w:val="single" w:sz="8" w:space="0" w:color="FFFFFF"/>
                    <w:right w:val="single" w:sz="8" w:space="0" w:color="FFFFFF"/>
                  </w:tcBorders>
                  <w:shd w:val="clear" w:color="auto" w:fill="A7BFDE"/>
                </w:tcPr>
                <w:p w:rsidR="007B2DC1" w:rsidRDefault="007B2DC1" w:rsidP="0002175B">
                  <w:pPr>
                    <w:pStyle w:val="Standard"/>
                    <w:autoSpaceDE w:val="0"/>
                    <w:snapToGrid w:val="0"/>
                    <w:jc w:val="right"/>
                    <w:rPr>
                      <w:rFonts w:ascii="Palatino Linotype" w:eastAsia="Arial" w:hAnsi="Palatino Linotype" w:cs="Arial"/>
                      <w:color w:val="000000"/>
                      <w:sz w:val="18"/>
                      <w:szCs w:val="18"/>
                    </w:rPr>
                  </w:pPr>
                  <w:r>
                    <w:rPr>
                      <w:rFonts w:ascii="Palatino Linotype" w:eastAsia="Arial" w:hAnsi="Palatino Linotype" w:cs="Arial"/>
                      <w:color w:val="000000"/>
                      <w:sz w:val="18"/>
                      <w:szCs w:val="18"/>
                    </w:rPr>
                    <w:t>188.652</w:t>
                  </w:r>
                </w:p>
              </w:tc>
            </w:tr>
          </w:tbl>
          <w:p w:rsidR="007B2DC1" w:rsidRDefault="007B2DC1" w:rsidP="007B2DC1">
            <w:pPr>
              <w:pStyle w:val="Standard"/>
              <w:autoSpaceDE w:val="0"/>
              <w:rPr>
                <w:rFonts w:ascii="Palatino Linotype" w:eastAsia="Arial" w:hAnsi="Palatino Linotype" w:cs="Arial"/>
                <w:b/>
                <w:bCs/>
              </w:rPr>
            </w:pPr>
          </w:p>
          <w:p w:rsidR="007B2DC1" w:rsidRDefault="007B2DC1" w:rsidP="007B2DC1">
            <w:pPr>
              <w:pStyle w:val="Standard"/>
              <w:autoSpaceDE w:val="0"/>
              <w:rPr>
                <w:rFonts w:ascii="Palatino Linotype" w:eastAsia="Arial" w:hAnsi="Palatino Linotype" w:cs="Arial"/>
                <w:b/>
                <w:bCs/>
              </w:rPr>
            </w:pPr>
            <w:r>
              <w:rPr>
                <w:rFonts w:ascii="Palatino Linotype" w:eastAsia="Arial" w:hAnsi="Palatino Linotype" w:cs="Arial"/>
                <w:b/>
                <w:bCs/>
              </w:rPr>
              <w:t>Secondo trimestre 2017</w:t>
            </w:r>
          </w:p>
          <w:tbl>
            <w:tblPr>
              <w:tblW w:w="9752" w:type="dxa"/>
              <w:tblLayout w:type="fixed"/>
              <w:tblCellMar>
                <w:left w:w="10" w:type="dxa"/>
                <w:right w:w="10" w:type="dxa"/>
              </w:tblCellMar>
              <w:tblLook w:val="0000" w:firstRow="0" w:lastRow="0" w:firstColumn="0" w:lastColumn="0" w:noHBand="0" w:noVBand="0"/>
            </w:tblPr>
            <w:tblGrid>
              <w:gridCol w:w="2438"/>
              <w:gridCol w:w="2438"/>
              <w:gridCol w:w="2438"/>
              <w:gridCol w:w="2438"/>
            </w:tblGrid>
            <w:tr w:rsidR="007B2DC1" w:rsidRPr="004A645F" w:rsidTr="0005033D">
              <w:trPr>
                <w:trHeight w:val="283"/>
              </w:trPr>
              <w:tc>
                <w:tcPr>
                  <w:tcW w:w="2438" w:type="dxa"/>
                  <w:tcBorders>
                    <w:top w:val="single" w:sz="8" w:space="0" w:color="FFFFFF"/>
                    <w:left w:val="single" w:sz="8" w:space="0" w:color="FFFFFF"/>
                    <w:right w:val="single" w:sz="8" w:space="0" w:color="FFFFFF"/>
                  </w:tcBorders>
                  <w:shd w:val="clear" w:color="auto" w:fill="A7BFDE"/>
                  <w:tcMar>
                    <w:top w:w="0" w:type="dxa"/>
                    <w:left w:w="108" w:type="dxa"/>
                    <w:bottom w:w="0" w:type="dxa"/>
                    <w:right w:w="108" w:type="dxa"/>
                  </w:tcMar>
                </w:tcPr>
                <w:p w:rsidR="007B2DC1" w:rsidRPr="004A645F" w:rsidRDefault="007B2DC1" w:rsidP="0002175B">
                  <w:pPr>
                    <w:pStyle w:val="Standard"/>
                    <w:autoSpaceDE w:val="0"/>
                    <w:jc w:val="center"/>
                    <w:rPr>
                      <w:rFonts w:ascii="Palatino Linotype" w:eastAsia="Arial" w:hAnsi="Palatino Linotype" w:cs="Arial"/>
                      <w:b/>
                      <w:bCs/>
                      <w:sz w:val="18"/>
                      <w:szCs w:val="18"/>
                    </w:rPr>
                  </w:pPr>
                </w:p>
              </w:tc>
              <w:tc>
                <w:tcPr>
                  <w:tcW w:w="2438" w:type="dxa"/>
                  <w:tcBorders>
                    <w:top w:val="single" w:sz="8" w:space="0" w:color="FFFFFF"/>
                    <w:left w:val="single" w:sz="8" w:space="0" w:color="FFFFFF"/>
                    <w:bottom w:val="single" w:sz="8" w:space="0" w:color="FFFFFF"/>
                    <w:right w:val="single" w:sz="8" w:space="0" w:color="FFFFFF"/>
                  </w:tcBorders>
                  <w:shd w:val="clear" w:color="auto" w:fill="A7BFDE"/>
                  <w:tcMar>
                    <w:top w:w="0" w:type="dxa"/>
                    <w:left w:w="108" w:type="dxa"/>
                    <w:bottom w:w="0" w:type="dxa"/>
                    <w:right w:w="108" w:type="dxa"/>
                  </w:tcMar>
                </w:tcPr>
                <w:p w:rsidR="007B2DC1" w:rsidRPr="004A645F" w:rsidRDefault="007B2DC1" w:rsidP="0002175B">
                  <w:pPr>
                    <w:pStyle w:val="Standard"/>
                    <w:autoSpaceDE w:val="0"/>
                    <w:snapToGrid w:val="0"/>
                    <w:jc w:val="center"/>
                    <w:rPr>
                      <w:rFonts w:ascii="Palatino Linotype" w:eastAsia="Arial" w:hAnsi="Palatino Linotype" w:cs="Arial"/>
                      <w:b/>
                      <w:bCs/>
                      <w:sz w:val="18"/>
                      <w:szCs w:val="18"/>
                    </w:rPr>
                  </w:pPr>
                  <w:r w:rsidRPr="004A645F">
                    <w:rPr>
                      <w:rFonts w:ascii="Palatino Linotype" w:eastAsia="Arial" w:hAnsi="Palatino Linotype" w:cs="Arial"/>
                      <w:b/>
                      <w:bCs/>
                      <w:sz w:val="18"/>
                      <w:szCs w:val="18"/>
                    </w:rPr>
                    <w:t>01/04/2017-30/06/2017</w:t>
                  </w:r>
                </w:p>
              </w:tc>
              <w:tc>
                <w:tcPr>
                  <w:tcW w:w="2438" w:type="dxa"/>
                  <w:tcBorders>
                    <w:top w:val="single" w:sz="8" w:space="0" w:color="FFFFFF"/>
                    <w:left w:val="single" w:sz="8" w:space="0" w:color="FFFFFF"/>
                    <w:right w:val="single" w:sz="8" w:space="0" w:color="FFFFFF"/>
                  </w:tcBorders>
                  <w:shd w:val="clear" w:color="auto" w:fill="A7BFDE"/>
                </w:tcPr>
                <w:p w:rsidR="007B2DC1" w:rsidRPr="004A645F" w:rsidRDefault="007B2DC1" w:rsidP="0002175B">
                  <w:pPr>
                    <w:pStyle w:val="Standard"/>
                    <w:autoSpaceDE w:val="0"/>
                    <w:snapToGrid w:val="0"/>
                    <w:jc w:val="center"/>
                    <w:rPr>
                      <w:rFonts w:ascii="Palatino Linotype" w:eastAsia="Arial" w:hAnsi="Palatino Linotype" w:cs="Arial"/>
                      <w:b/>
                      <w:bCs/>
                      <w:sz w:val="18"/>
                      <w:szCs w:val="18"/>
                    </w:rPr>
                  </w:pPr>
                  <w:r w:rsidRPr="004A645F">
                    <w:rPr>
                      <w:rFonts w:ascii="Palatino Linotype" w:eastAsia="Arial" w:hAnsi="Palatino Linotype" w:cs="Arial"/>
                      <w:b/>
                      <w:bCs/>
                      <w:sz w:val="18"/>
                      <w:szCs w:val="18"/>
                    </w:rPr>
                    <w:t>01/04/2016-30/06/2016</w:t>
                  </w:r>
                </w:p>
              </w:tc>
              <w:tc>
                <w:tcPr>
                  <w:tcW w:w="2438" w:type="dxa"/>
                  <w:tcBorders>
                    <w:top w:val="single" w:sz="8" w:space="0" w:color="FFFFFF"/>
                    <w:left w:val="single" w:sz="8" w:space="0" w:color="FFFFFF"/>
                    <w:right w:val="single" w:sz="8" w:space="0" w:color="FFFFFF"/>
                  </w:tcBorders>
                  <w:shd w:val="clear" w:color="auto" w:fill="A7BFDE"/>
                </w:tcPr>
                <w:p w:rsidR="007B2DC1" w:rsidRPr="004A645F" w:rsidRDefault="007B2DC1" w:rsidP="0002175B">
                  <w:pPr>
                    <w:pStyle w:val="Standard"/>
                    <w:autoSpaceDE w:val="0"/>
                    <w:snapToGrid w:val="0"/>
                    <w:jc w:val="center"/>
                    <w:rPr>
                      <w:rFonts w:ascii="Palatino Linotype" w:eastAsia="Arial" w:hAnsi="Palatino Linotype" w:cs="Arial"/>
                      <w:b/>
                      <w:bCs/>
                      <w:sz w:val="18"/>
                      <w:szCs w:val="18"/>
                    </w:rPr>
                  </w:pPr>
                  <w:r w:rsidRPr="004A645F">
                    <w:rPr>
                      <w:rFonts w:ascii="Palatino Linotype" w:eastAsia="Arial" w:hAnsi="Palatino Linotype" w:cs="Arial"/>
                      <w:b/>
                      <w:bCs/>
                      <w:sz w:val="18"/>
                      <w:szCs w:val="18"/>
                    </w:rPr>
                    <w:t>01/04/2015-30/06/2015</w:t>
                  </w:r>
                </w:p>
              </w:tc>
            </w:tr>
            <w:tr w:rsidR="007B2DC1" w:rsidRPr="004A645F" w:rsidTr="0005033D">
              <w:trPr>
                <w:trHeight w:val="283"/>
              </w:trPr>
              <w:tc>
                <w:tcPr>
                  <w:tcW w:w="2438" w:type="dxa"/>
                  <w:tcBorders>
                    <w:top w:val="single" w:sz="6" w:space="0" w:color="FFFFFF"/>
                    <w:left w:val="single" w:sz="8" w:space="0" w:color="FFFFFF"/>
                    <w:right w:val="single" w:sz="8" w:space="0" w:color="FFFFFF"/>
                  </w:tcBorders>
                  <w:shd w:val="clear" w:color="auto" w:fill="A7BFDE"/>
                  <w:tcMar>
                    <w:top w:w="0" w:type="dxa"/>
                    <w:left w:w="108" w:type="dxa"/>
                    <w:bottom w:w="0" w:type="dxa"/>
                    <w:right w:w="108" w:type="dxa"/>
                  </w:tcMar>
                </w:tcPr>
                <w:p w:rsidR="007B2DC1" w:rsidRPr="004A645F" w:rsidRDefault="007B2DC1" w:rsidP="0002175B">
                  <w:pPr>
                    <w:pStyle w:val="Standard"/>
                    <w:autoSpaceDE w:val="0"/>
                    <w:snapToGrid w:val="0"/>
                    <w:rPr>
                      <w:rFonts w:ascii="Palatino Linotype" w:eastAsia="Arial" w:hAnsi="Palatino Linotype" w:cs="Arial"/>
                      <w:sz w:val="18"/>
                      <w:szCs w:val="18"/>
                    </w:rPr>
                  </w:pPr>
                  <w:r w:rsidRPr="004A645F">
                    <w:rPr>
                      <w:rFonts w:ascii="Palatino Linotype" w:eastAsia="Arial" w:hAnsi="Palatino Linotype" w:cs="Arial"/>
                      <w:sz w:val="18"/>
                      <w:szCs w:val="18"/>
                    </w:rPr>
                    <w:t>Ricavi</w:t>
                  </w:r>
                </w:p>
              </w:tc>
              <w:tc>
                <w:tcPr>
                  <w:tcW w:w="2438" w:type="dxa"/>
                  <w:tcBorders>
                    <w:top w:val="single" w:sz="6" w:space="0" w:color="FFFFFF"/>
                    <w:left w:val="single" w:sz="6" w:space="0" w:color="FFFFFF"/>
                    <w:bottom w:val="single" w:sz="6" w:space="0" w:color="FFFFFF"/>
                    <w:right w:val="single" w:sz="6" w:space="0" w:color="FFFFFF"/>
                  </w:tcBorders>
                  <w:shd w:val="clear" w:color="auto" w:fill="D3DFEE"/>
                  <w:tcMar>
                    <w:top w:w="0" w:type="dxa"/>
                    <w:left w:w="108" w:type="dxa"/>
                    <w:bottom w:w="0" w:type="dxa"/>
                    <w:right w:w="108" w:type="dxa"/>
                  </w:tcMar>
                </w:tcPr>
                <w:p w:rsidR="007B2DC1" w:rsidRPr="004A645F" w:rsidRDefault="007B2DC1" w:rsidP="0002175B">
                  <w:pPr>
                    <w:pStyle w:val="Standard"/>
                    <w:autoSpaceDE w:val="0"/>
                    <w:snapToGrid w:val="0"/>
                    <w:jc w:val="right"/>
                    <w:rPr>
                      <w:rFonts w:ascii="Palatino Linotype" w:eastAsia="Arial" w:hAnsi="Palatino Linotype" w:cs="Arial"/>
                      <w:sz w:val="18"/>
                      <w:szCs w:val="18"/>
                    </w:rPr>
                  </w:pPr>
                  <w:r w:rsidRPr="004A645F">
                    <w:rPr>
                      <w:rFonts w:ascii="Palatino Linotype" w:eastAsia="Arial" w:hAnsi="Palatino Linotype" w:cs="Arial"/>
                      <w:sz w:val="18"/>
                      <w:szCs w:val="18"/>
                    </w:rPr>
                    <w:t>222.787</w:t>
                  </w:r>
                </w:p>
              </w:tc>
              <w:tc>
                <w:tcPr>
                  <w:tcW w:w="2438" w:type="dxa"/>
                  <w:tcBorders>
                    <w:top w:val="single" w:sz="6" w:space="0" w:color="FFFFFF"/>
                    <w:left w:val="single" w:sz="8" w:space="0" w:color="FFFFFF"/>
                    <w:right w:val="single" w:sz="8" w:space="0" w:color="FFFFFF"/>
                  </w:tcBorders>
                  <w:shd w:val="clear" w:color="auto" w:fill="A7BFDE"/>
                </w:tcPr>
                <w:p w:rsidR="007B2DC1" w:rsidRPr="004A645F" w:rsidRDefault="007B2DC1" w:rsidP="0002175B">
                  <w:pPr>
                    <w:pStyle w:val="Standard"/>
                    <w:autoSpaceDE w:val="0"/>
                    <w:snapToGrid w:val="0"/>
                    <w:jc w:val="right"/>
                    <w:rPr>
                      <w:rFonts w:ascii="Palatino Linotype" w:eastAsia="Arial" w:hAnsi="Palatino Linotype" w:cs="Arial"/>
                      <w:color w:val="000000"/>
                      <w:sz w:val="18"/>
                      <w:szCs w:val="18"/>
                    </w:rPr>
                  </w:pPr>
                  <w:r w:rsidRPr="004A645F">
                    <w:rPr>
                      <w:rFonts w:ascii="Palatino Linotype" w:eastAsia="Arial" w:hAnsi="Palatino Linotype" w:cs="Arial"/>
                      <w:color w:val="000000"/>
                      <w:sz w:val="18"/>
                      <w:szCs w:val="18"/>
                    </w:rPr>
                    <w:t>237.056</w:t>
                  </w:r>
                </w:p>
              </w:tc>
              <w:tc>
                <w:tcPr>
                  <w:tcW w:w="2438" w:type="dxa"/>
                  <w:tcBorders>
                    <w:top w:val="single" w:sz="6" w:space="0" w:color="FFFFFF"/>
                    <w:left w:val="single" w:sz="8" w:space="0" w:color="FFFFFF"/>
                    <w:right w:val="single" w:sz="8" w:space="0" w:color="FFFFFF"/>
                  </w:tcBorders>
                  <w:shd w:val="clear" w:color="auto" w:fill="A7BFDE"/>
                </w:tcPr>
                <w:p w:rsidR="007B2DC1" w:rsidRPr="004A645F" w:rsidRDefault="007B2DC1" w:rsidP="0002175B">
                  <w:pPr>
                    <w:pStyle w:val="Standard"/>
                    <w:autoSpaceDE w:val="0"/>
                    <w:snapToGrid w:val="0"/>
                    <w:jc w:val="right"/>
                    <w:rPr>
                      <w:rFonts w:ascii="Palatino Linotype" w:eastAsia="Arial" w:hAnsi="Palatino Linotype" w:cs="Arial"/>
                      <w:color w:val="000000"/>
                      <w:sz w:val="18"/>
                      <w:szCs w:val="18"/>
                    </w:rPr>
                  </w:pPr>
                  <w:r w:rsidRPr="004A645F">
                    <w:rPr>
                      <w:rFonts w:ascii="Palatino Linotype" w:eastAsia="Arial" w:hAnsi="Palatino Linotype" w:cs="Arial"/>
                      <w:color w:val="000000"/>
                      <w:sz w:val="18"/>
                      <w:szCs w:val="18"/>
                    </w:rPr>
                    <w:t>233.631</w:t>
                  </w:r>
                </w:p>
              </w:tc>
            </w:tr>
            <w:tr w:rsidR="007B2DC1" w:rsidRPr="004A645F" w:rsidTr="0005033D">
              <w:trPr>
                <w:trHeight w:val="283"/>
              </w:trPr>
              <w:tc>
                <w:tcPr>
                  <w:tcW w:w="2438" w:type="dxa"/>
                  <w:tcBorders>
                    <w:top w:val="single" w:sz="6" w:space="0" w:color="FFFFFF"/>
                    <w:left w:val="single" w:sz="8" w:space="0" w:color="FFFFFF"/>
                    <w:right w:val="single" w:sz="8" w:space="0" w:color="FFFFFF"/>
                  </w:tcBorders>
                  <w:shd w:val="clear" w:color="auto" w:fill="A7BFDE"/>
                  <w:tcMar>
                    <w:top w:w="0" w:type="dxa"/>
                    <w:left w:w="108" w:type="dxa"/>
                    <w:bottom w:w="0" w:type="dxa"/>
                    <w:right w:w="108" w:type="dxa"/>
                  </w:tcMar>
                </w:tcPr>
                <w:p w:rsidR="007B2DC1" w:rsidRPr="004A645F" w:rsidRDefault="007B2DC1" w:rsidP="0002175B">
                  <w:pPr>
                    <w:pStyle w:val="Standard"/>
                    <w:autoSpaceDE w:val="0"/>
                    <w:snapToGrid w:val="0"/>
                    <w:rPr>
                      <w:rFonts w:ascii="Palatino Linotype" w:eastAsia="Arial" w:hAnsi="Palatino Linotype" w:cs="Arial"/>
                      <w:sz w:val="18"/>
                      <w:szCs w:val="18"/>
                    </w:rPr>
                  </w:pPr>
                </w:p>
              </w:tc>
              <w:tc>
                <w:tcPr>
                  <w:tcW w:w="2438" w:type="dxa"/>
                  <w:tcBorders>
                    <w:top w:val="single" w:sz="6" w:space="0" w:color="FFFFFF"/>
                    <w:left w:val="single" w:sz="6" w:space="0" w:color="FFFFFF"/>
                    <w:bottom w:val="single" w:sz="6" w:space="0" w:color="FFFFFF"/>
                    <w:right w:val="single" w:sz="6" w:space="0" w:color="FFFFFF"/>
                  </w:tcBorders>
                  <w:shd w:val="clear" w:color="auto" w:fill="D3DFEE"/>
                  <w:tcMar>
                    <w:top w:w="0" w:type="dxa"/>
                    <w:left w:w="108" w:type="dxa"/>
                    <w:bottom w:w="0" w:type="dxa"/>
                    <w:right w:w="108" w:type="dxa"/>
                  </w:tcMar>
                </w:tcPr>
                <w:p w:rsidR="007B2DC1" w:rsidRPr="004A645F" w:rsidRDefault="007B2DC1" w:rsidP="0002175B">
                  <w:pPr>
                    <w:pStyle w:val="Standard"/>
                    <w:autoSpaceDE w:val="0"/>
                    <w:snapToGrid w:val="0"/>
                    <w:jc w:val="center"/>
                    <w:rPr>
                      <w:rFonts w:ascii="Palatino Linotype" w:eastAsia="Arial" w:hAnsi="Palatino Linotype" w:cs="Arial"/>
                      <w:b/>
                      <w:sz w:val="18"/>
                      <w:szCs w:val="18"/>
                    </w:rPr>
                  </w:pPr>
                  <w:r w:rsidRPr="004A645F">
                    <w:rPr>
                      <w:rFonts w:ascii="Palatino Linotype" w:eastAsia="Arial" w:hAnsi="Palatino Linotype" w:cs="Arial"/>
                      <w:b/>
                      <w:sz w:val="18"/>
                      <w:szCs w:val="18"/>
                    </w:rPr>
                    <w:t>30/06/2017</w:t>
                  </w:r>
                </w:p>
              </w:tc>
              <w:tc>
                <w:tcPr>
                  <w:tcW w:w="2438" w:type="dxa"/>
                  <w:tcBorders>
                    <w:top w:val="single" w:sz="6" w:space="0" w:color="FFFFFF"/>
                    <w:left w:val="single" w:sz="8" w:space="0" w:color="FFFFFF"/>
                    <w:right w:val="single" w:sz="8" w:space="0" w:color="FFFFFF"/>
                  </w:tcBorders>
                  <w:shd w:val="clear" w:color="auto" w:fill="A7BFDE"/>
                </w:tcPr>
                <w:p w:rsidR="007B2DC1" w:rsidRPr="004A645F" w:rsidRDefault="007B2DC1" w:rsidP="0002175B">
                  <w:pPr>
                    <w:pStyle w:val="Standard"/>
                    <w:autoSpaceDE w:val="0"/>
                    <w:snapToGrid w:val="0"/>
                    <w:jc w:val="center"/>
                    <w:rPr>
                      <w:rFonts w:ascii="Palatino Linotype" w:eastAsia="Arial" w:hAnsi="Palatino Linotype" w:cs="Arial"/>
                      <w:b/>
                      <w:color w:val="000000"/>
                      <w:sz w:val="18"/>
                      <w:szCs w:val="18"/>
                    </w:rPr>
                  </w:pPr>
                  <w:r w:rsidRPr="004A645F">
                    <w:rPr>
                      <w:rFonts w:ascii="Palatino Linotype" w:eastAsia="Arial" w:hAnsi="Palatino Linotype" w:cs="Arial"/>
                      <w:b/>
                      <w:color w:val="000000"/>
                      <w:sz w:val="18"/>
                      <w:szCs w:val="18"/>
                    </w:rPr>
                    <w:t>30/06/2016</w:t>
                  </w:r>
                </w:p>
              </w:tc>
              <w:tc>
                <w:tcPr>
                  <w:tcW w:w="2438" w:type="dxa"/>
                  <w:tcBorders>
                    <w:top w:val="single" w:sz="6" w:space="0" w:color="FFFFFF"/>
                    <w:left w:val="single" w:sz="8" w:space="0" w:color="FFFFFF"/>
                    <w:right w:val="single" w:sz="8" w:space="0" w:color="FFFFFF"/>
                  </w:tcBorders>
                  <w:shd w:val="clear" w:color="auto" w:fill="A7BFDE"/>
                </w:tcPr>
                <w:p w:rsidR="007B2DC1" w:rsidRPr="004A645F" w:rsidRDefault="007B2DC1" w:rsidP="0002175B">
                  <w:pPr>
                    <w:pStyle w:val="Standard"/>
                    <w:autoSpaceDE w:val="0"/>
                    <w:snapToGrid w:val="0"/>
                    <w:jc w:val="center"/>
                    <w:rPr>
                      <w:rFonts w:ascii="Palatino Linotype" w:eastAsia="Arial" w:hAnsi="Palatino Linotype" w:cs="Arial"/>
                      <w:b/>
                      <w:color w:val="000000"/>
                      <w:sz w:val="18"/>
                      <w:szCs w:val="18"/>
                    </w:rPr>
                  </w:pPr>
                  <w:r w:rsidRPr="004A645F">
                    <w:rPr>
                      <w:rFonts w:ascii="Palatino Linotype" w:eastAsia="Arial" w:hAnsi="Palatino Linotype" w:cs="Arial"/>
                      <w:b/>
                      <w:color w:val="000000"/>
                      <w:sz w:val="18"/>
                      <w:szCs w:val="18"/>
                    </w:rPr>
                    <w:t>30/06/2015</w:t>
                  </w:r>
                </w:p>
              </w:tc>
            </w:tr>
            <w:tr w:rsidR="007B2DC1" w:rsidRPr="004A645F" w:rsidTr="0005033D">
              <w:trPr>
                <w:trHeight w:val="283"/>
              </w:trPr>
              <w:tc>
                <w:tcPr>
                  <w:tcW w:w="2438" w:type="dxa"/>
                  <w:tcBorders>
                    <w:top w:val="single" w:sz="6" w:space="0" w:color="FFFFFF"/>
                    <w:left w:val="single" w:sz="8" w:space="0" w:color="FFFFFF"/>
                    <w:right w:val="single" w:sz="8" w:space="0" w:color="FFFFFF"/>
                  </w:tcBorders>
                  <w:shd w:val="clear" w:color="auto" w:fill="A7BFDE"/>
                  <w:tcMar>
                    <w:top w:w="0" w:type="dxa"/>
                    <w:left w:w="108" w:type="dxa"/>
                    <w:bottom w:w="0" w:type="dxa"/>
                    <w:right w:w="108" w:type="dxa"/>
                  </w:tcMar>
                </w:tcPr>
                <w:p w:rsidR="007B2DC1" w:rsidRPr="004A645F" w:rsidRDefault="007B2DC1" w:rsidP="0002175B">
                  <w:pPr>
                    <w:pStyle w:val="Standard"/>
                    <w:autoSpaceDE w:val="0"/>
                    <w:snapToGrid w:val="0"/>
                    <w:rPr>
                      <w:rFonts w:ascii="Palatino Linotype" w:eastAsia="Arial" w:hAnsi="Palatino Linotype" w:cs="Arial"/>
                      <w:sz w:val="18"/>
                      <w:szCs w:val="18"/>
                    </w:rPr>
                  </w:pPr>
                  <w:r w:rsidRPr="004A645F">
                    <w:rPr>
                      <w:rFonts w:ascii="Palatino Linotype" w:eastAsia="Arial" w:hAnsi="Palatino Linotype" w:cs="Arial"/>
                      <w:sz w:val="18"/>
                      <w:szCs w:val="18"/>
                    </w:rPr>
                    <w:t>Ricavi</w:t>
                  </w:r>
                </w:p>
              </w:tc>
              <w:tc>
                <w:tcPr>
                  <w:tcW w:w="2438" w:type="dxa"/>
                  <w:tcBorders>
                    <w:top w:val="single" w:sz="6" w:space="0" w:color="FFFFFF"/>
                    <w:left w:val="single" w:sz="6" w:space="0" w:color="FFFFFF"/>
                    <w:bottom w:val="single" w:sz="6" w:space="0" w:color="FFFFFF"/>
                    <w:right w:val="single" w:sz="6" w:space="0" w:color="FFFFFF"/>
                  </w:tcBorders>
                  <w:shd w:val="clear" w:color="auto" w:fill="D3DFEE"/>
                  <w:tcMar>
                    <w:top w:w="0" w:type="dxa"/>
                    <w:left w:w="108" w:type="dxa"/>
                    <w:bottom w:w="0" w:type="dxa"/>
                    <w:right w:w="108" w:type="dxa"/>
                  </w:tcMar>
                </w:tcPr>
                <w:p w:rsidR="007B2DC1" w:rsidRPr="004A645F" w:rsidRDefault="007B2DC1" w:rsidP="0002175B">
                  <w:pPr>
                    <w:pStyle w:val="Standard"/>
                    <w:autoSpaceDE w:val="0"/>
                    <w:snapToGrid w:val="0"/>
                    <w:jc w:val="right"/>
                    <w:rPr>
                      <w:rFonts w:ascii="Palatino Linotype" w:eastAsia="Arial" w:hAnsi="Palatino Linotype" w:cs="Arial"/>
                      <w:sz w:val="18"/>
                      <w:szCs w:val="18"/>
                    </w:rPr>
                  </w:pPr>
                  <w:r w:rsidRPr="004A645F">
                    <w:rPr>
                      <w:rFonts w:ascii="Palatino Linotype" w:eastAsia="Arial" w:hAnsi="Palatino Linotype" w:cs="Arial"/>
                      <w:sz w:val="18"/>
                      <w:szCs w:val="18"/>
                    </w:rPr>
                    <w:t>438.993</w:t>
                  </w:r>
                </w:p>
              </w:tc>
              <w:tc>
                <w:tcPr>
                  <w:tcW w:w="2438" w:type="dxa"/>
                  <w:tcBorders>
                    <w:top w:val="single" w:sz="6" w:space="0" w:color="FFFFFF"/>
                    <w:left w:val="single" w:sz="8" w:space="0" w:color="FFFFFF"/>
                    <w:right w:val="single" w:sz="8" w:space="0" w:color="FFFFFF"/>
                  </w:tcBorders>
                  <w:shd w:val="clear" w:color="auto" w:fill="A7BFDE"/>
                </w:tcPr>
                <w:p w:rsidR="007B2DC1" w:rsidRPr="004A645F" w:rsidRDefault="007B2DC1" w:rsidP="0002175B">
                  <w:pPr>
                    <w:pStyle w:val="Standard"/>
                    <w:autoSpaceDE w:val="0"/>
                    <w:snapToGrid w:val="0"/>
                    <w:jc w:val="right"/>
                    <w:rPr>
                      <w:rFonts w:ascii="Palatino Linotype" w:eastAsia="Arial" w:hAnsi="Palatino Linotype" w:cs="Arial"/>
                      <w:color w:val="000000"/>
                      <w:sz w:val="18"/>
                      <w:szCs w:val="18"/>
                    </w:rPr>
                  </w:pPr>
                  <w:r w:rsidRPr="004A645F">
                    <w:rPr>
                      <w:rFonts w:ascii="Palatino Linotype" w:eastAsia="Arial" w:hAnsi="Palatino Linotype" w:cs="Arial"/>
                      <w:color w:val="000000"/>
                      <w:sz w:val="18"/>
                      <w:szCs w:val="18"/>
                    </w:rPr>
                    <w:t>491.320</w:t>
                  </w:r>
                </w:p>
              </w:tc>
              <w:tc>
                <w:tcPr>
                  <w:tcW w:w="2438" w:type="dxa"/>
                  <w:tcBorders>
                    <w:top w:val="single" w:sz="6" w:space="0" w:color="FFFFFF"/>
                    <w:left w:val="single" w:sz="8" w:space="0" w:color="FFFFFF"/>
                    <w:right w:val="single" w:sz="8" w:space="0" w:color="FFFFFF"/>
                  </w:tcBorders>
                  <w:shd w:val="clear" w:color="auto" w:fill="A7BFDE"/>
                </w:tcPr>
                <w:p w:rsidR="007B2DC1" w:rsidRPr="004A645F" w:rsidRDefault="007B2DC1" w:rsidP="0002175B">
                  <w:pPr>
                    <w:pStyle w:val="Standard"/>
                    <w:autoSpaceDE w:val="0"/>
                    <w:snapToGrid w:val="0"/>
                    <w:jc w:val="right"/>
                    <w:rPr>
                      <w:rFonts w:ascii="Palatino Linotype" w:eastAsia="Arial" w:hAnsi="Palatino Linotype" w:cs="Arial"/>
                      <w:color w:val="000000"/>
                      <w:sz w:val="18"/>
                      <w:szCs w:val="18"/>
                    </w:rPr>
                  </w:pPr>
                  <w:r w:rsidRPr="004A645F">
                    <w:rPr>
                      <w:rFonts w:ascii="Palatino Linotype" w:eastAsia="Arial" w:hAnsi="Palatino Linotype" w:cs="Arial"/>
                      <w:color w:val="000000"/>
                      <w:sz w:val="18"/>
                      <w:szCs w:val="18"/>
                    </w:rPr>
                    <w:t>422.283</w:t>
                  </w:r>
                </w:p>
              </w:tc>
            </w:tr>
          </w:tbl>
          <w:p w:rsidR="007B2DC1" w:rsidRDefault="007B2DC1" w:rsidP="007B2DC1">
            <w:pPr>
              <w:pStyle w:val="Standard"/>
              <w:autoSpaceDE w:val="0"/>
              <w:rPr>
                <w:rFonts w:ascii="Palatino Linotype" w:eastAsia="Arial" w:hAnsi="Palatino Linotype" w:cs="Arial"/>
                <w:b/>
                <w:bCs/>
              </w:rPr>
            </w:pPr>
          </w:p>
          <w:p w:rsidR="007B2DC1" w:rsidRDefault="007B2DC1" w:rsidP="007B2DC1">
            <w:pPr>
              <w:pStyle w:val="Standard"/>
              <w:autoSpaceDE w:val="0"/>
              <w:rPr>
                <w:rFonts w:ascii="Palatino Linotype" w:eastAsia="Arial" w:hAnsi="Palatino Linotype" w:cs="Arial"/>
                <w:b/>
                <w:bCs/>
              </w:rPr>
            </w:pPr>
            <w:r>
              <w:rPr>
                <w:rFonts w:ascii="Palatino Linotype" w:eastAsia="Arial" w:hAnsi="Palatino Linotype" w:cs="Arial"/>
                <w:b/>
                <w:bCs/>
              </w:rPr>
              <w:t>Dati al 31/08/2017</w:t>
            </w:r>
          </w:p>
          <w:tbl>
            <w:tblPr>
              <w:tblW w:w="9752" w:type="dxa"/>
              <w:tblLayout w:type="fixed"/>
              <w:tblCellMar>
                <w:left w:w="10" w:type="dxa"/>
                <w:right w:w="10" w:type="dxa"/>
              </w:tblCellMar>
              <w:tblLook w:val="0000" w:firstRow="0" w:lastRow="0" w:firstColumn="0" w:lastColumn="0" w:noHBand="0" w:noVBand="0"/>
            </w:tblPr>
            <w:tblGrid>
              <w:gridCol w:w="2438"/>
              <w:gridCol w:w="2438"/>
              <w:gridCol w:w="2438"/>
              <w:gridCol w:w="2438"/>
            </w:tblGrid>
            <w:tr w:rsidR="007B2DC1" w:rsidRPr="004A645F" w:rsidTr="0005033D">
              <w:trPr>
                <w:trHeight w:val="283"/>
              </w:trPr>
              <w:tc>
                <w:tcPr>
                  <w:tcW w:w="2438" w:type="dxa"/>
                  <w:tcBorders>
                    <w:top w:val="single" w:sz="8" w:space="0" w:color="FFFFFF"/>
                    <w:left w:val="single" w:sz="8" w:space="0" w:color="FFFFFF"/>
                    <w:right w:val="single" w:sz="8" w:space="0" w:color="FFFFFF"/>
                  </w:tcBorders>
                  <w:shd w:val="clear" w:color="auto" w:fill="A7BFDE"/>
                  <w:tcMar>
                    <w:top w:w="0" w:type="dxa"/>
                    <w:left w:w="108" w:type="dxa"/>
                    <w:bottom w:w="0" w:type="dxa"/>
                    <w:right w:w="108" w:type="dxa"/>
                  </w:tcMar>
                </w:tcPr>
                <w:p w:rsidR="007B2DC1" w:rsidRPr="004A645F" w:rsidRDefault="007B2DC1" w:rsidP="0002175B">
                  <w:pPr>
                    <w:pStyle w:val="Standard"/>
                    <w:autoSpaceDE w:val="0"/>
                    <w:jc w:val="center"/>
                    <w:rPr>
                      <w:rFonts w:ascii="Palatino Linotype" w:eastAsia="Arial" w:hAnsi="Palatino Linotype" w:cs="Arial"/>
                      <w:b/>
                      <w:bCs/>
                      <w:sz w:val="18"/>
                      <w:szCs w:val="18"/>
                    </w:rPr>
                  </w:pPr>
                </w:p>
              </w:tc>
              <w:tc>
                <w:tcPr>
                  <w:tcW w:w="2438" w:type="dxa"/>
                  <w:tcBorders>
                    <w:top w:val="single" w:sz="8" w:space="0" w:color="FFFFFF"/>
                    <w:left w:val="single" w:sz="8" w:space="0" w:color="FFFFFF"/>
                    <w:bottom w:val="single" w:sz="8" w:space="0" w:color="FFFFFF"/>
                    <w:right w:val="single" w:sz="8" w:space="0" w:color="FFFFFF"/>
                  </w:tcBorders>
                  <w:shd w:val="clear" w:color="auto" w:fill="A7BFDE"/>
                  <w:tcMar>
                    <w:top w:w="0" w:type="dxa"/>
                    <w:left w:w="108" w:type="dxa"/>
                    <w:bottom w:w="0" w:type="dxa"/>
                    <w:right w:w="108" w:type="dxa"/>
                  </w:tcMar>
                </w:tcPr>
                <w:p w:rsidR="007B2DC1" w:rsidRPr="004A645F" w:rsidRDefault="007B2DC1" w:rsidP="0002175B">
                  <w:pPr>
                    <w:pStyle w:val="Standard"/>
                    <w:autoSpaceDE w:val="0"/>
                    <w:snapToGrid w:val="0"/>
                    <w:jc w:val="center"/>
                    <w:rPr>
                      <w:rFonts w:ascii="Palatino Linotype" w:eastAsia="Arial" w:hAnsi="Palatino Linotype" w:cs="Arial"/>
                      <w:b/>
                      <w:bCs/>
                      <w:sz w:val="18"/>
                      <w:szCs w:val="18"/>
                    </w:rPr>
                  </w:pPr>
                  <w:r w:rsidRPr="004A645F">
                    <w:rPr>
                      <w:rFonts w:ascii="Palatino Linotype" w:eastAsia="Arial" w:hAnsi="Palatino Linotype" w:cs="Arial"/>
                      <w:b/>
                      <w:bCs/>
                      <w:sz w:val="18"/>
                      <w:szCs w:val="18"/>
                    </w:rPr>
                    <w:t>01/07/2017-31/08/2017</w:t>
                  </w:r>
                </w:p>
              </w:tc>
              <w:tc>
                <w:tcPr>
                  <w:tcW w:w="2438" w:type="dxa"/>
                  <w:tcBorders>
                    <w:top w:val="single" w:sz="8" w:space="0" w:color="FFFFFF"/>
                    <w:left w:val="single" w:sz="8" w:space="0" w:color="FFFFFF"/>
                    <w:right w:val="single" w:sz="8" w:space="0" w:color="FFFFFF"/>
                  </w:tcBorders>
                  <w:shd w:val="clear" w:color="auto" w:fill="A7BFDE"/>
                </w:tcPr>
                <w:p w:rsidR="007B2DC1" w:rsidRPr="004A645F" w:rsidRDefault="007B2DC1" w:rsidP="0002175B">
                  <w:pPr>
                    <w:pStyle w:val="Standard"/>
                    <w:autoSpaceDE w:val="0"/>
                    <w:snapToGrid w:val="0"/>
                    <w:jc w:val="center"/>
                    <w:rPr>
                      <w:rFonts w:ascii="Palatino Linotype" w:eastAsia="Arial" w:hAnsi="Palatino Linotype" w:cs="Arial"/>
                      <w:b/>
                      <w:bCs/>
                      <w:sz w:val="18"/>
                      <w:szCs w:val="18"/>
                    </w:rPr>
                  </w:pPr>
                  <w:r w:rsidRPr="004A645F">
                    <w:rPr>
                      <w:rFonts w:ascii="Palatino Linotype" w:eastAsia="Arial" w:hAnsi="Palatino Linotype" w:cs="Arial"/>
                      <w:b/>
                      <w:bCs/>
                      <w:sz w:val="18"/>
                      <w:szCs w:val="18"/>
                    </w:rPr>
                    <w:t>01/07/2016-31/08/2016</w:t>
                  </w:r>
                </w:p>
              </w:tc>
              <w:tc>
                <w:tcPr>
                  <w:tcW w:w="2438" w:type="dxa"/>
                  <w:tcBorders>
                    <w:top w:val="single" w:sz="8" w:space="0" w:color="FFFFFF"/>
                    <w:left w:val="single" w:sz="8" w:space="0" w:color="FFFFFF"/>
                    <w:right w:val="single" w:sz="8" w:space="0" w:color="FFFFFF"/>
                  </w:tcBorders>
                  <w:shd w:val="clear" w:color="auto" w:fill="A7BFDE"/>
                </w:tcPr>
                <w:p w:rsidR="007B2DC1" w:rsidRPr="004A645F" w:rsidRDefault="007B2DC1" w:rsidP="0002175B">
                  <w:pPr>
                    <w:pStyle w:val="Standard"/>
                    <w:autoSpaceDE w:val="0"/>
                    <w:snapToGrid w:val="0"/>
                    <w:jc w:val="center"/>
                    <w:rPr>
                      <w:rFonts w:ascii="Palatino Linotype" w:eastAsia="Arial" w:hAnsi="Palatino Linotype" w:cs="Arial"/>
                      <w:b/>
                      <w:bCs/>
                      <w:sz w:val="18"/>
                      <w:szCs w:val="18"/>
                    </w:rPr>
                  </w:pPr>
                  <w:r w:rsidRPr="004A645F">
                    <w:rPr>
                      <w:rFonts w:ascii="Palatino Linotype" w:eastAsia="Arial" w:hAnsi="Palatino Linotype" w:cs="Arial"/>
                      <w:b/>
                      <w:bCs/>
                      <w:sz w:val="18"/>
                      <w:szCs w:val="18"/>
                    </w:rPr>
                    <w:t>01/07/2015-31/08/2015</w:t>
                  </w:r>
                </w:p>
              </w:tc>
            </w:tr>
            <w:tr w:rsidR="007B2DC1" w:rsidRPr="004A645F" w:rsidTr="0005033D">
              <w:trPr>
                <w:trHeight w:val="283"/>
              </w:trPr>
              <w:tc>
                <w:tcPr>
                  <w:tcW w:w="2438" w:type="dxa"/>
                  <w:tcBorders>
                    <w:top w:val="single" w:sz="6" w:space="0" w:color="FFFFFF"/>
                    <w:left w:val="single" w:sz="8" w:space="0" w:color="FFFFFF"/>
                    <w:right w:val="single" w:sz="8" w:space="0" w:color="FFFFFF"/>
                  </w:tcBorders>
                  <w:shd w:val="clear" w:color="auto" w:fill="A7BFDE"/>
                  <w:tcMar>
                    <w:top w:w="0" w:type="dxa"/>
                    <w:left w:w="108" w:type="dxa"/>
                    <w:bottom w:w="0" w:type="dxa"/>
                    <w:right w:w="108" w:type="dxa"/>
                  </w:tcMar>
                </w:tcPr>
                <w:p w:rsidR="007B2DC1" w:rsidRPr="004A645F" w:rsidRDefault="007B2DC1" w:rsidP="0002175B">
                  <w:pPr>
                    <w:pStyle w:val="Standard"/>
                    <w:autoSpaceDE w:val="0"/>
                    <w:snapToGrid w:val="0"/>
                    <w:rPr>
                      <w:rFonts w:ascii="Palatino Linotype" w:eastAsia="Arial" w:hAnsi="Palatino Linotype" w:cs="Arial"/>
                      <w:sz w:val="18"/>
                      <w:szCs w:val="18"/>
                    </w:rPr>
                  </w:pPr>
                  <w:r w:rsidRPr="004A645F">
                    <w:rPr>
                      <w:rFonts w:ascii="Palatino Linotype" w:eastAsia="Arial" w:hAnsi="Palatino Linotype" w:cs="Arial"/>
                      <w:sz w:val="18"/>
                      <w:szCs w:val="18"/>
                    </w:rPr>
                    <w:t>Ricavi</w:t>
                  </w:r>
                </w:p>
              </w:tc>
              <w:tc>
                <w:tcPr>
                  <w:tcW w:w="2438" w:type="dxa"/>
                  <w:tcBorders>
                    <w:top w:val="single" w:sz="6" w:space="0" w:color="FFFFFF"/>
                    <w:left w:val="single" w:sz="6" w:space="0" w:color="FFFFFF"/>
                    <w:bottom w:val="single" w:sz="6" w:space="0" w:color="FFFFFF"/>
                    <w:right w:val="single" w:sz="6" w:space="0" w:color="FFFFFF"/>
                  </w:tcBorders>
                  <w:shd w:val="clear" w:color="auto" w:fill="D3DFEE"/>
                  <w:tcMar>
                    <w:top w:w="0" w:type="dxa"/>
                    <w:left w:w="108" w:type="dxa"/>
                    <w:bottom w:w="0" w:type="dxa"/>
                    <w:right w:w="108" w:type="dxa"/>
                  </w:tcMar>
                </w:tcPr>
                <w:p w:rsidR="007B2DC1" w:rsidRPr="004A645F" w:rsidRDefault="007B2DC1" w:rsidP="0002175B">
                  <w:pPr>
                    <w:pStyle w:val="Standard"/>
                    <w:autoSpaceDE w:val="0"/>
                    <w:snapToGrid w:val="0"/>
                    <w:jc w:val="right"/>
                    <w:rPr>
                      <w:rFonts w:ascii="Palatino Linotype" w:eastAsia="Arial" w:hAnsi="Palatino Linotype" w:cs="Arial"/>
                      <w:sz w:val="18"/>
                      <w:szCs w:val="18"/>
                    </w:rPr>
                  </w:pPr>
                  <w:r w:rsidRPr="004A645F">
                    <w:rPr>
                      <w:rFonts w:ascii="Palatino Linotype" w:eastAsia="Arial" w:hAnsi="Palatino Linotype" w:cs="Arial"/>
                      <w:sz w:val="18"/>
                      <w:szCs w:val="18"/>
                    </w:rPr>
                    <w:t>133.431</w:t>
                  </w:r>
                </w:p>
              </w:tc>
              <w:tc>
                <w:tcPr>
                  <w:tcW w:w="2438" w:type="dxa"/>
                  <w:tcBorders>
                    <w:top w:val="single" w:sz="6" w:space="0" w:color="FFFFFF"/>
                    <w:left w:val="single" w:sz="8" w:space="0" w:color="FFFFFF"/>
                    <w:right w:val="single" w:sz="8" w:space="0" w:color="FFFFFF"/>
                  </w:tcBorders>
                  <w:shd w:val="clear" w:color="auto" w:fill="A7BFDE"/>
                </w:tcPr>
                <w:p w:rsidR="007B2DC1" w:rsidRPr="004A645F" w:rsidRDefault="007B2DC1" w:rsidP="0002175B">
                  <w:pPr>
                    <w:pStyle w:val="Standard"/>
                    <w:autoSpaceDE w:val="0"/>
                    <w:snapToGrid w:val="0"/>
                    <w:jc w:val="right"/>
                    <w:rPr>
                      <w:rFonts w:ascii="Palatino Linotype" w:eastAsia="Arial" w:hAnsi="Palatino Linotype" w:cs="Arial"/>
                      <w:color w:val="000000"/>
                      <w:sz w:val="18"/>
                      <w:szCs w:val="18"/>
                    </w:rPr>
                  </w:pPr>
                  <w:r w:rsidRPr="004A645F">
                    <w:rPr>
                      <w:rFonts w:ascii="Palatino Linotype" w:eastAsia="Arial" w:hAnsi="Palatino Linotype" w:cs="Arial"/>
                      <w:color w:val="000000"/>
                      <w:sz w:val="18"/>
                      <w:szCs w:val="18"/>
                    </w:rPr>
                    <w:t>138.366</w:t>
                  </w:r>
                </w:p>
              </w:tc>
              <w:tc>
                <w:tcPr>
                  <w:tcW w:w="2438" w:type="dxa"/>
                  <w:tcBorders>
                    <w:top w:val="single" w:sz="6" w:space="0" w:color="FFFFFF"/>
                    <w:left w:val="single" w:sz="8" w:space="0" w:color="FFFFFF"/>
                    <w:right w:val="single" w:sz="8" w:space="0" w:color="FFFFFF"/>
                  </w:tcBorders>
                  <w:shd w:val="clear" w:color="auto" w:fill="A7BFDE"/>
                </w:tcPr>
                <w:p w:rsidR="007B2DC1" w:rsidRPr="004A645F" w:rsidRDefault="007B2DC1" w:rsidP="0002175B">
                  <w:pPr>
                    <w:pStyle w:val="Standard"/>
                    <w:autoSpaceDE w:val="0"/>
                    <w:snapToGrid w:val="0"/>
                    <w:jc w:val="right"/>
                    <w:rPr>
                      <w:rFonts w:ascii="Palatino Linotype" w:eastAsia="Arial" w:hAnsi="Palatino Linotype" w:cs="Arial"/>
                      <w:color w:val="000000"/>
                      <w:sz w:val="18"/>
                      <w:szCs w:val="18"/>
                    </w:rPr>
                  </w:pPr>
                  <w:r w:rsidRPr="004A645F">
                    <w:rPr>
                      <w:rFonts w:ascii="Palatino Linotype" w:eastAsia="Arial" w:hAnsi="Palatino Linotype" w:cs="Arial"/>
                      <w:color w:val="000000"/>
                      <w:sz w:val="18"/>
                      <w:szCs w:val="18"/>
                    </w:rPr>
                    <w:t>129.477</w:t>
                  </w:r>
                </w:p>
              </w:tc>
            </w:tr>
            <w:tr w:rsidR="007B2DC1" w:rsidRPr="004A645F" w:rsidTr="0005033D">
              <w:trPr>
                <w:trHeight w:val="283"/>
              </w:trPr>
              <w:tc>
                <w:tcPr>
                  <w:tcW w:w="2438" w:type="dxa"/>
                  <w:tcBorders>
                    <w:top w:val="single" w:sz="6" w:space="0" w:color="FFFFFF"/>
                    <w:left w:val="single" w:sz="8" w:space="0" w:color="FFFFFF"/>
                    <w:right w:val="single" w:sz="8" w:space="0" w:color="FFFFFF"/>
                  </w:tcBorders>
                  <w:shd w:val="clear" w:color="auto" w:fill="A7BFDE"/>
                  <w:tcMar>
                    <w:top w:w="0" w:type="dxa"/>
                    <w:left w:w="108" w:type="dxa"/>
                    <w:bottom w:w="0" w:type="dxa"/>
                    <w:right w:w="108" w:type="dxa"/>
                  </w:tcMar>
                </w:tcPr>
                <w:p w:rsidR="007B2DC1" w:rsidRPr="004A645F" w:rsidRDefault="007B2DC1" w:rsidP="0002175B">
                  <w:pPr>
                    <w:pStyle w:val="Standard"/>
                    <w:autoSpaceDE w:val="0"/>
                    <w:snapToGrid w:val="0"/>
                    <w:rPr>
                      <w:rFonts w:ascii="Palatino Linotype" w:eastAsia="Arial" w:hAnsi="Palatino Linotype" w:cs="Arial"/>
                      <w:sz w:val="18"/>
                      <w:szCs w:val="18"/>
                    </w:rPr>
                  </w:pPr>
                </w:p>
              </w:tc>
              <w:tc>
                <w:tcPr>
                  <w:tcW w:w="2438" w:type="dxa"/>
                  <w:tcBorders>
                    <w:top w:val="single" w:sz="6" w:space="0" w:color="FFFFFF"/>
                    <w:left w:val="single" w:sz="6" w:space="0" w:color="FFFFFF"/>
                    <w:bottom w:val="single" w:sz="6" w:space="0" w:color="FFFFFF"/>
                    <w:right w:val="single" w:sz="6" w:space="0" w:color="FFFFFF"/>
                  </w:tcBorders>
                  <w:shd w:val="clear" w:color="auto" w:fill="D3DFEE"/>
                  <w:tcMar>
                    <w:top w:w="0" w:type="dxa"/>
                    <w:left w:w="108" w:type="dxa"/>
                    <w:bottom w:w="0" w:type="dxa"/>
                    <w:right w:w="108" w:type="dxa"/>
                  </w:tcMar>
                </w:tcPr>
                <w:p w:rsidR="007B2DC1" w:rsidRPr="004A645F" w:rsidRDefault="007B2DC1" w:rsidP="0002175B">
                  <w:pPr>
                    <w:pStyle w:val="Standard"/>
                    <w:autoSpaceDE w:val="0"/>
                    <w:snapToGrid w:val="0"/>
                    <w:jc w:val="center"/>
                    <w:rPr>
                      <w:rFonts w:ascii="Palatino Linotype" w:eastAsia="Arial" w:hAnsi="Palatino Linotype" w:cs="Arial"/>
                      <w:b/>
                      <w:sz w:val="18"/>
                      <w:szCs w:val="18"/>
                    </w:rPr>
                  </w:pPr>
                  <w:r w:rsidRPr="004A645F">
                    <w:rPr>
                      <w:rFonts w:ascii="Palatino Linotype" w:eastAsia="Arial" w:hAnsi="Palatino Linotype" w:cs="Arial"/>
                      <w:b/>
                      <w:bCs/>
                      <w:sz w:val="18"/>
                      <w:szCs w:val="18"/>
                    </w:rPr>
                    <w:t>31/08/2017</w:t>
                  </w:r>
                </w:p>
              </w:tc>
              <w:tc>
                <w:tcPr>
                  <w:tcW w:w="2438" w:type="dxa"/>
                  <w:tcBorders>
                    <w:top w:val="single" w:sz="6" w:space="0" w:color="FFFFFF"/>
                    <w:left w:val="single" w:sz="8" w:space="0" w:color="FFFFFF"/>
                    <w:right w:val="single" w:sz="8" w:space="0" w:color="FFFFFF"/>
                  </w:tcBorders>
                  <w:shd w:val="clear" w:color="auto" w:fill="A7BFDE"/>
                </w:tcPr>
                <w:p w:rsidR="007B2DC1" w:rsidRPr="004A645F" w:rsidRDefault="007B2DC1" w:rsidP="0002175B">
                  <w:pPr>
                    <w:pStyle w:val="Standard"/>
                    <w:autoSpaceDE w:val="0"/>
                    <w:snapToGrid w:val="0"/>
                    <w:jc w:val="center"/>
                    <w:rPr>
                      <w:rFonts w:ascii="Palatino Linotype" w:eastAsia="Arial" w:hAnsi="Palatino Linotype" w:cs="Arial"/>
                      <w:b/>
                      <w:color w:val="000000"/>
                      <w:sz w:val="18"/>
                      <w:szCs w:val="18"/>
                    </w:rPr>
                  </w:pPr>
                  <w:r w:rsidRPr="004A645F">
                    <w:rPr>
                      <w:rFonts w:ascii="Palatino Linotype" w:eastAsia="Arial" w:hAnsi="Palatino Linotype" w:cs="Arial"/>
                      <w:b/>
                      <w:bCs/>
                      <w:sz w:val="18"/>
                      <w:szCs w:val="18"/>
                    </w:rPr>
                    <w:t>31/08/2016</w:t>
                  </w:r>
                </w:p>
              </w:tc>
              <w:tc>
                <w:tcPr>
                  <w:tcW w:w="2438" w:type="dxa"/>
                  <w:tcBorders>
                    <w:top w:val="single" w:sz="6" w:space="0" w:color="FFFFFF"/>
                    <w:left w:val="single" w:sz="8" w:space="0" w:color="FFFFFF"/>
                    <w:right w:val="single" w:sz="8" w:space="0" w:color="FFFFFF"/>
                  </w:tcBorders>
                  <w:shd w:val="clear" w:color="auto" w:fill="A7BFDE"/>
                </w:tcPr>
                <w:p w:rsidR="007B2DC1" w:rsidRPr="004A645F" w:rsidRDefault="007B2DC1" w:rsidP="0002175B">
                  <w:pPr>
                    <w:pStyle w:val="Standard"/>
                    <w:autoSpaceDE w:val="0"/>
                    <w:snapToGrid w:val="0"/>
                    <w:jc w:val="center"/>
                    <w:rPr>
                      <w:rFonts w:ascii="Palatino Linotype" w:eastAsia="Arial" w:hAnsi="Palatino Linotype" w:cs="Arial"/>
                      <w:b/>
                      <w:color w:val="000000"/>
                      <w:sz w:val="18"/>
                      <w:szCs w:val="18"/>
                    </w:rPr>
                  </w:pPr>
                  <w:r w:rsidRPr="004A645F">
                    <w:rPr>
                      <w:rFonts w:ascii="Palatino Linotype" w:eastAsia="Arial" w:hAnsi="Palatino Linotype" w:cs="Arial"/>
                      <w:b/>
                      <w:bCs/>
                      <w:sz w:val="18"/>
                      <w:szCs w:val="18"/>
                    </w:rPr>
                    <w:t>31/08/2015</w:t>
                  </w:r>
                </w:p>
              </w:tc>
            </w:tr>
            <w:tr w:rsidR="007B2DC1" w:rsidRPr="004A645F" w:rsidTr="0005033D">
              <w:trPr>
                <w:trHeight w:val="283"/>
              </w:trPr>
              <w:tc>
                <w:tcPr>
                  <w:tcW w:w="2438" w:type="dxa"/>
                  <w:tcBorders>
                    <w:top w:val="single" w:sz="6" w:space="0" w:color="FFFFFF"/>
                    <w:left w:val="single" w:sz="8" w:space="0" w:color="FFFFFF"/>
                    <w:right w:val="single" w:sz="8" w:space="0" w:color="FFFFFF"/>
                  </w:tcBorders>
                  <w:shd w:val="clear" w:color="auto" w:fill="A7BFDE"/>
                  <w:tcMar>
                    <w:top w:w="0" w:type="dxa"/>
                    <w:left w:w="108" w:type="dxa"/>
                    <w:bottom w:w="0" w:type="dxa"/>
                    <w:right w:w="108" w:type="dxa"/>
                  </w:tcMar>
                </w:tcPr>
                <w:p w:rsidR="007B2DC1" w:rsidRPr="004A645F" w:rsidRDefault="007B2DC1" w:rsidP="0002175B">
                  <w:pPr>
                    <w:pStyle w:val="Standard"/>
                    <w:autoSpaceDE w:val="0"/>
                    <w:snapToGrid w:val="0"/>
                    <w:rPr>
                      <w:rFonts w:ascii="Palatino Linotype" w:eastAsia="Arial" w:hAnsi="Palatino Linotype" w:cs="Arial"/>
                      <w:sz w:val="18"/>
                      <w:szCs w:val="18"/>
                    </w:rPr>
                  </w:pPr>
                  <w:r w:rsidRPr="004A645F">
                    <w:rPr>
                      <w:rFonts w:ascii="Palatino Linotype" w:eastAsia="Arial" w:hAnsi="Palatino Linotype" w:cs="Arial"/>
                      <w:sz w:val="18"/>
                      <w:szCs w:val="18"/>
                    </w:rPr>
                    <w:t>Ricavi</w:t>
                  </w:r>
                </w:p>
              </w:tc>
              <w:tc>
                <w:tcPr>
                  <w:tcW w:w="2438" w:type="dxa"/>
                  <w:tcBorders>
                    <w:top w:val="single" w:sz="6" w:space="0" w:color="FFFFFF"/>
                    <w:left w:val="single" w:sz="6" w:space="0" w:color="FFFFFF"/>
                    <w:bottom w:val="single" w:sz="6" w:space="0" w:color="FFFFFF"/>
                    <w:right w:val="single" w:sz="6" w:space="0" w:color="FFFFFF"/>
                  </w:tcBorders>
                  <w:shd w:val="clear" w:color="auto" w:fill="D3DFEE"/>
                  <w:tcMar>
                    <w:top w:w="0" w:type="dxa"/>
                    <w:left w:w="108" w:type="dxa"/>
                    <w:bottom w:w="0" w:type="dxa"/>
                    <w:right w:w="108" w:type="dxa"/>
                  </w:tcMar>
                </w:tcPr>
                <w:p w:rsidR="007B2DC1" w:rsidRPr="004A645F" w:rsidRDefault="007B2DC1" w:rsidP="0002175B">
                  <w:pPr>
                    <w:pStyle w:val="Standard"/>
                    <w:autoSpaceDE w:val="0"/>
                    <w:snapToGrid w:val="0"/>
                    <w:jc w:val="right"/>
                    <w:rPr>
                      <w:rFonts w:ascii="Palatino Linotype" w:eastAsia="Arial" w:hAnsi="Palatino Linotype" w:cs="Arial"/>
                      <w:sz w:val="18"/>
                      <w:szCs w:val="18"/>
                    </w:rPr>
                  </w:pPr>
                  <w:r w:rsidRPr="004A645F">
                    <w:rPr>
                      <w:rFonts w:ascii="Palatino Linotype" w:eastAsia="Arial" w:hAnsi="Palatino Linotype" w:cs="Arial"/>
                      <w:sz w:val="18"/>
                      <w:szCs w:val="18"/>
                    </w:rPr>
                    <w:t>572.424</w:t>
                  </w:r>
                </w:p>
              </w:tc>
              <w:tc>
                <w:tcPr>
                  <w:tcW w:w="2438" w:type="dxa"/>
                  <w:tcBorders>
                    <w:top w:val="single" w:sz="6" w:space="0" w:color="FFFFFF"/>
                    <w:left w:val="single" w:sz="8" w:space="0" w:color="FFFFFF"/>
                    <w:right w:val="single" w:sz="8" w:space="0" w:color="FFFFFF"/>
                  </w:tcBorders>
                  <w:shd w:val="clear" w:color="auto" w:fill="A7BFDE"/>
                </w:tcPr>
                <w:p w:rsidR="007B2DC1" w:rsidRPr="004A645F" w:rsidRDefault="007B2DC1" w:rsidP="0002175B">
                  <w:pPr>
                    <w:pStyle w:val="Standard"/>
                    <w:autoSpaceDE w:val="0"/>
                    <w:snapToGrid w:val="0"/>
                    <w:jc w:val="right"/>
                    <w:rPr>
                      <w:rFonts w:ascii="Palatino Linotype" w:eastAsia="Arial" w:hAnsi="Palatino Linotype" w:cs="Arial"/>
                      <w:color w:val="000000"/>
                      <w:sz w:val="18"/>
                      <w:szCs w:val="18"/>
                    </w:rPr>
                  </w:pPr>
                  <w:r w:rsidRPr="004A645F">
                    <w:rPr>
                      <w:rFonts w:ascii="Palatino Linotype" w:eastAsia="Arial" w:hAnsi="Palatino Linotype" w:cs="Arial"/>
                      <w:color w:val="000000"/>
                      <w:sz w:val="18"/>
                      <w:szCs w:val="18"/>
                    </w:rPr>
                    <w:t>629.686</w:t>
                  </w:r>
                </w:p>
              </w:tc>
              <w:tc>
                <w:tcPr>
                  <w:tcW w:w="2438" w:type="dxa"/>
                  <w:tcBorders>
                    <w:top w:val="single" w:sz="6" w:space="0" w:color="FFFFFF"/>
                    <w:left w:val="single" w:sz="8" w:space="0" w:color="FFFFFF"/>
                    <w:right w:val="single" w:sz="8" w:space="0" w:color="FFFFFF"/>
                  </w:tcBorders>
                  <w:shd w:val="clear" w:color="auto" w:fill="A7BFDE"/>
                </w:tcPr>
                <w:p w:rsidR="007B2DC1" w:rsidRPr="004A645F" w:rsidRDefault="007B2DC1" w:rsidP="0002175B">
                  <w:pPr>
                    <w:pStyle w:val="Standard"/>
                    <w:autoSpaceDE w:val="0"/>
                    <w:snapToGrid w:val="0"/>
                    <w:jc w:val="right"/>
                    <w:rPr>
                      <w:rFonts w:ascii="Palatino Linotype" w:eastAsia="Arial" w:hAnsi="Palatino Linotype" w:cs="Arial"/>
                      <w:color w:val="000000"/>
                      <w:sz w:val="18"/>
                      <w:szCs w:val="18"/>
                    </w:rPr>
                  </w:pPr>
                  <w:r w:rsidRPr="004A645F">
                    <w:rPr>
                      <w:rFonts w:ascii="Palatino Linotype" w:eastAsia="Arial" w:hAnsi="Palatino Linotype" w:cs="Arial"/>
                      <w:color w:val="000000"/>
                      <w:sz w:val="18"/>
                      <w:szCs w:val="18"/>
                    </w:rPr>
                    <w:t>551.860</w:t>
                  </w:r>
                </w:p>
              </w:tc>
            </w:tr>
          </w:tbl>
          <w:p w:rsidR="007B2DC1" w:rsidRDefault="007B2DC1" w:rsidP="007B2DC1">
            <w:pPr>
              <w:pStyle w:val="Standard"/>
              <w:autoSpaceDE w:val="0"/>
              <w:rPr>
                <w:rFonts w:ascii="Palatino Linotype" w:eastAsia="Arial" w:hAnsi="Palatino Linotype" w:cs="Arial"/>
                <w:b/>
                <w:bCs/>
              </w:rPr>
            </w:pPr>
          </w:p>
          <w:p w:rsidR="007B2DC1" w:rsidRDefault="007B2DC1" w:rsidP="007B2DC1">
            <w:pPr>
              <w:pStyle w:val="Standard"/>
              <w:autoSpaceDE w:val="0"/>
              <w:rPr>
                <w:rFonts w:ascii="Palatino Linotype" w:eastAsia="Arial" w:hAnsi="Palatino Linotype" w:cs="Arial"/>
                <w:b/>
                <w:bCs/>
              </w:rPr>
            </w:pPr>
            <w:r>
              <w:rPr>
                <w:noProof/>
                <w:lang w:eastAsia="it-IT"/>
              </w:rPr>
              <w:lastRenderedPageBreak/>
              <w:drawing>
                <wp:inline distT="0" distB="0" distL="0" distR="0">
                  <wp:extent cx="6515100" cy="2743200"/>
                  <wp:effectExtent l="0" t="0" r="0" b="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B2DC1" w:rsidRDefault="007B2DC1" w:rsidP="007B2DC1">
            <w:pPr>
              <w:pStyle w:val="Standard"/>
              <w:autoSpaceDE w:val="0"/>
              <w:rPr>
                <w:rFonts w:ascii="Palatino Linotype" w:eastAsia="Arial" w:hAnsi="Palatino Linotype" w:cs="Arial"/>
                <w:b/>
                <w:bCs/>
              </w:rPr>
            </w:pPr>
          </w:p>
          <w:p w:rsidR="007B2DC1" w:rsidRDefault="007B2DC1" w:rsidP="007B2DC1">
            <w:pPr>
              <w:pStyle w:val="Standard"/>
              <w:autoSpaceDE w:val="0"/>
              <w:jc w:val="both"/>
              <w:rPr>
                <w:rFonts w:ascii="Palatino Linotype" w:eastAsia="Arial" w:hAnsi="Palatino Linotype" w:cs="Arial"/>
                <w:bCs/>
                <w:sz w:val="24"/>
                <w:szCs w:val="24"/>
              </w:rPr>
            </w:pPr>
            <w:r>
              <w:rPr>
                <w:rFonts w:ascii="Palatino Linotype" w:eastAsia="Arial" w:hAnsi="Palatino Linotype" w:cs="Arial"/>
                <w:bCs/>
                <w:sz w:val="24"/>
                <w:szCs w:val="24"/>
              </w:rPr>
              <w:t>Dai dati sopra esposti si evidenzia come sia i dati assoluti che i dati di periodo evidenzino una riduzione del fatturato aziendale con trend negativo nel 2017 rispetto allo stesso periodo del 2016, seppure la diminuzione inizi a rallentare e si possa ritenere ormai raggiunto il “punto di caduta”.</w:t>
            </w:r>
          </w:p>
          <w:p w:rsidR="007B2DC1" w:rsidRDefault="007B2DC1" w:rsidP="007B2DC1">
            <w:pPr>
              <w:pStyle w:val="Standard"/>
              <w:autoSpaceDE w:val="0"/>
              <w:jc w:val="both"/>
              <w:rPr>
                <w:rFonts w:ascii="Palatino Linotype" w:eastAsia="Arial" w:hAnsi="Palatino Linotype" w:cs="Arial"/>
                <w:bCs/>
                <w:sz w:val="24"/>
                <w:szCs w:val="24"/>
              </w:rPr>
            </w:pPr>
          </w:p>
          <w:tbl>
            <w:tblPr>
              <w:tblW w:w="9771" w:type="dxa"/>
              <w:tblInd w:w="80" w:type="dxa"/>
              <w:tblLayout w:type="fixed"/>
              <w:tblCellMar>
                <w:left w:w="70" w:type="dxa"/>
                <w:right w:w="70" w:type="dxa"/>
              </w:tblCellMar>
              <w:tblLook w:val="04A0" w:firstRow="1" w:lastRow="0" w:firstColumn="1" w:lastColumn="0" w:noHBand="0" w:noVBand="1"/>
            </w:tblPr>
            <w:tblGrid>
              <w:gridCol w:w="699"/>
              <w:gridCol w:w="2126"/>
              <w:gridCol w:w="1701"/>
              <w:gridCol w:w="1985"/>
              <w:gridCol w:w="1276"/>
              <w:gridCol w:w="1984"/>
            </w:tblGrid>
            <w:tr w:rsidR="007B2DC1" w:rsidTr="0002175B">
              <w:trPr>
                <w:trHeight w:val="315"/>
              </w:trPr>
              <w:tc>
                <w:tcPr>
                  <w:tcW w:w="699" w:type="dxa"/>
                  <w:tcBorders>
                    <w:top w:val="single" w:sz="8" w:space="0" w:color="FFFFFF"/>
                    <w:left w:val="single" w:sz="8" w:space="0" w:color="FFFFFF"/>
                    <w:bottom w:val="nil"/>
                    <w:right w:val="single" w:sz="8" w:space="0" w:color="FFFFFF"/>
                  </w:tcBorders>
                  <w:shd w:val="clear" w:color="000000" w:fill="A7BFDE"/>
                  <w:vAlign w:val="center"/>
                  <w:hideMark/>
                </w:tcPr>
                <w:p w:rsidR="007B2DC1" w:rsidRDefault="007B2DC1" w:rsidP="0002175B">
                  <w:pPr>
                    <w:jc w:val="center"/>
                    <w:rPr>
                      <w:rFonts w:ascii="Palatino Linotype" w:eastAsia="Times New Roman" w:hAnsi="Palatino Linotype" w:cs="Times New Roman"/>
                      <w:b/>
                      <w:bCs/>
                      <w:color w:val="000000"/>
                      <w:sz w:val="18"/>
                      <w:szCs w:val="18"/>
                    </w:rPr>
                  </w:pPr>
                  <w:r>
                    <w:rPr>
                      <w:rFonts w:ascii="Palatino Linotype" w:eastAsia="Times New Roman" w:hAnsi="Palatino Linotype" w:cs="Times New Roman"/>
                      <w:b/>
                      <w:bCs/>
                      <w:color w:val="000000"/>
                      <w:sz w:val="18"/>
                      <w:szCs w:val="18"/>
                    </w:rPr>
                    <w:t> </w:t>
                  </w:r>
                </w:p>
              </w:tc>
              <w:tc>
                <w:tcPr>
                  <w:tcW w:w="2126" w:type="dxa"/>
                  <w:tcBorders>
                    <w:top w:val="single" w:sz="8" w:space="0" w:color="FFFFFF"/>
                    <w:left w:val="nil"/>
                    <w:bottom w:val="single" w:sz="8" w:space="0" w:color="FFFFFF"/>
                    <w:right w:val="single" w:sz="8" w:space="0" w:color="FFFFFF"/>
                  </w:tcBorders>
                  <w:shd w:val="clear" w:color="000000" w:fill="A7BFDE"/>
                  <w:vAlign w:val="center"/>
                  <w:hideMark/>
                </w:tcPr>
                <w:p w:rsidR="007B2DC1" w:rsidRDefault="007B2DC1" w:rsidP="0002175B">
                  <w:pPr>
                    <w:jc w:val="center"/>
                    <w:rPr>
                      <w:rFonts w:ascii="Palatino Linotype" w:eastAsia="Times New Roman" w:hAnsi="Palatino Linotype" w:cs="Times New Roman"/>
                      <w:b/>
                      <w:bCs/>
                      <w:color w:val="000000"/>
                      <w:sz w:val="18"/>
                      <w:szCs w:val="18"/>
                    </w:rPr>
                  </w:pPr>
                  <w:r>
                    <w:rPr>
                      <w:rFonts w:ascii="Palatino Linotype" w:eastAsia="Times New Roman" w:hAnsi="Palatino Linotype" w:cs="Times New Roman"/>
                      <w:b/>
                      <w:bCs/>
                      <w:color w:val="000000"/>
                      <w:sz w:val="18"/>
                      <w:szCs w:val="18"/>
                    </w:rPr>
                    <w:t>01/01/2017-31/03/2017</w:t>
                  </w:r>
                </w:p>
              </w:tc>
              <w:tc>
                <w:tcPr>
                  <w:tcW w:w="1701" w:type="dxa"/>
                  <w:tcBorders>
                    <w:top w:val="single" w:sz="8" w:space="0" w:color="FFFFFF"/>
                    <w:left w:val="nil"/>
                    <w:bottom w:val="nil"/>
                    <w:right w:val="single" w:sz="8" w:space="0" w:color="FFFFFF"/>
                  </w:tcBorders>
                  <w:shd w:val="clear" w:color="000000" w:fill="A7BFDE"/>
                  <w:vAlign w:val="center"/>
                  <w:hideMark/>
                </w:tcPr>
                <w:p w:rsidR="007B2DC1" w:rsidRDefault="007B2DC1" w:rsidP="0002175B">
                  <w:pPr>
                    <w:jc w:val="center"/>
                    <w:rPr>
                      <w:rFonts w:ascii="Palatino Linotype" w:eastAsia="Times New Roman" w:hAnsi="Palatino Linotype" w:cs="Times New Roman"/>
                      <w:b/>
                      <w:bCs/>
                      <w:color w:val="000000"/>
                      <w:sz w:val="18"/>
                      <w:szCs w:val="18"/>
                    </w:rPr>
                  </w:pPr>
                  <w:proofErr w:type="spellStart"/>
                  <w:r>
                    <w:rPr>
                      <w:rFonts w:ascii="Palatino Linotype" w:eastAsia="Times New Roman" w:hAnsi="Palatino Linotype" w:cs="Times New Roman"/>
                      <w:b/>
                      <w:bCs/>
                      <w:color w:val="000000"/>
                      <w:sz w:val="18"/>
                      <w:szCs w:val="18"/>
                    </w:rPr>
                    <w:t>Var</w:t>
                  </w:r>
                  <w:proofErr w:type="spellEnd"/>
                  <w:r>
                    <w:rPr>
                      <w:rFonts w:ascii="Palatino Linotype" w:eastAsia="Times New Roman" w:hAnsi="Palatino Linotype" w:cs="Times New Roman"/>
                      <w:b/>
                      <w:bCs/>
                      <w:color w:val="000000"/>
                      <w:sz w:val="18"/>
                      <w:szCs w:val="18"/>
                    </w:rPr>
                    <w:t xml:space="preserve"> 2017-2016</w:t>
                  </w:r>
                </w:p>
              </w:tc>
              <w:tc>
                <w:tcPr>
                  <w:tcW w:w="1985" w:type="dxa"/>
                  <w:tcBorders>
                    <w:top w:val="single" w:sz="8" w:space="0" w:color="FFFFFF"/>
                    <w:left w:val="nil"/>
                    <w:bottom w:val="nil"/>
                    <w:right w:val="single" w:sz="8" w:space="0" w:color="FFFFFF"/>
                  </w:tcBorders>
                  <w:shd w:val="clear" w:color="000000" w:fill="A7BFDE"/>
                  <w:vAlign w:val="center"/>
                  <w:hideMark/>
                </w:tcPr>
                <w:p w:rsidR="007B2DC1" w:rsidRDefault="007B2DC1" w:rsidP="0002175B">
                  <w:pPr>
                    <w:jc w:val="center"/>
                    <w:rPr>
                      <w:rFonts w:ascii="Palatino Linotype" w:eastAsia="Times New Roman" w:hAnsi="Palatino Linotype" w:cs="Times New Roman"/>
                      <w:b/>
                      <w:bCs/>
                      <w:color w:val="000000"/>
                      <w:sz w:val="18"/>
                      <w:szCs w:val="18"/>
                    </w:rPr>
                  </w:pPr>
                  <w:r>
                    <w:rPr>
                      <w:rFonts w:ascii="Palatino Linotype" w:eastAsia="Times New Roman" w:hAnsi="Palatino Linotype" w:cs="Times New Roman"/>
                      <w:b/>
                      <w:bCs/>
                      <w:color w:val="000000"/>
                      <w:sz w:val="18"/>
                      <w:szCs w:val="18"/>
                    </w:rPr>
                    <w:t>01/01/2016-31/03/2016</w:t>
                  </w:r>
                </w:p>
              </w:tc>
              <w:tc>
                <w:tcPr>
                  <w:tcW w:w="1276" w:type="dxa"/>
                  <w:tcBorders>
                    <w:top w:val="single" w:sz="8" w:space="0" w:color="FFFFFF"/>
                    <w:left w:val="nil"/>
                    <w:bottom w:val="nil"/>
                    <w:right w:val="single" w:sz="8" w:space="0" w:color="FFFFFF"/>
                  </w:tcBorders>
                  <w:shd w:val="clear" w:color="000000" w:fill="A7BFDE"/>
                  <w:vAlign w:val="center"/>
                  <w:hideMark/>
                </w:tcPr>
                <w:p w:rsidR="007B2DC1" w:rsidRDefault="007B2DC1" w:rsidP="0002175B">
                  <w:pPr>
                    <w:jc w:val="center"/>
                    <w:rPr>
                      <w:rFonts w:ascii="Palatino Linotype" w:eastAsia="Times New Roman" w:hAnsi="Palatino Linotype" w:cs="Times New Roman"/>
                      <w:b/>
                      <w:bCs/>
                      <w:color w:val="000000"/>
                      <w:sz w:val="18"/>
                      <w:szCs w:val="18"/>
                    </w:rPr>
                  </w:pPr>
                  <w:proofErr w:type="spellStart"/>
                  <w:r>
                    <w:rPr>
                      <w:rFonts w:ascii="Palatino Linotype" w:eastAsia="Times New Roman" w:hAnsi="Palatino Linotype" w:cs="Times New Roman"/>
                      <w:b/>
                      <w:bCs/>
                      <w:color w:val="000000"/>
                      <w:sz w:val="18"/>
                      <w:szCs w:val="18"/>
                    </w:rPr>
                    <w:t>Var</w:t>
                  </w:r>
                  <w:proofErr w:type="spellEnd"/>
                  <w:r>
                    <w:rPr>
                      <w:rFonts w:ascii="Palatino Linotype" w:eastAsia="Times New Roman" w:hAnsi="Palatino Linotype" w:cs="Times New Roman"/>
                      <w:b/>
                      <w:bCs/>
                      <w:color w:val="000000"/>
                      <w:sz w:val="18"/>
                      <w:szCs w:val="18"/>
                    </w:rPr>
                    <w:t xml:space="preserve"> 2017-2015</w:t>
                  </w:r>
                </w:p>
              </w:tc>
              <w:tc>
                <w:tcPr>
                  <w:tcW w:w="1984" w:type="dxa"/>
                  <w:tcBorders>
                    <w:top w:val="single" w:sz="8" w:space="0" w:color="FFFFFF"/>
                    <w:left w:val="nil"/>
                    <w:bottom w:val="single" w:sz="8" w:space="0" w:color="FFFFFF"/>
                    <w:right w:val="single" w:sz="8" w:space="0" w:color="FFFFFF"/>
                  </w:tcBorders>
                  <w:shd w:val="clear" w:color="000000" w:fill="A7BFDE"/>
                  <w:vAlign w:val="center"/>
                  <w:hideMark/>
                </w:tcPr>
                <w:p w:rsidR="007B2DC1" w:rsidRDefault="007B2DC1" w:rsidP="0002175B">
                  <w:pPr>
                    <w:jc w:val="center"/>
                    <w:rPr>
                      <w:rFonts w:ascii="Palatino Linotype" w:eastAsia="Times New Roman" w:hAnsi="Palatino Linotype" w:cs="Times New Roman"/>
                      <w:b/>
                      <w:bCs/>
                      <w:color w:val="000000"/>
                      <w:sz w:val="18"/>
                      <w:szCs w:val="18"/>
                    </w:rPr>
                  </w:pPr>
                  <w:r>
                    <w:rPr>
                      <w:rFonts w:ascii="Palatino Linotype" w:eastAsia="Times New Roman" w:hAnsi="Palatino Linotype" w:cs="Times New Roman"/>
                      <w:b/>
                      <w:bCs/>
                      <w:color w:val="000000"/>
                      <w:sz w:val="18"/>
                      <w:szCs w:val="18"/>
                    </w:rPr>
                    <w:t>01/01/2015-31/03/2015</w:t>
                  </w:r>
                </w:p>
              </w:tc>
            </w:tr>
            <w:tr w:rsidR="007B2DC1" w:rsidTr="0002175B">
              <w:trPr>
                <w:trHeight w:val="315"/>
              </w:trPr>
              <w:tc>
                <w:tcPr>
                  <w:tcW w:w="699" w:type="dxa"/>
                  <w:tcBorders>
                    <w:top w:val="single" w:sz="8" w:space="0" w:color="FFFFFF"/>
                    <w:left w:val="single" w:sz="8" w:space="0" w:color="FFFFFF"/>
                    <w:bottom w:val="nil"/>
                    <w:right w:val="single" w:sz="8" w:space="0" w:color="FFFFFF"/>
                  </w:tcBorders>
                  <w:shd w:val="clear" w:color="000000" w:fill="A7BFDE"/>
                  <w:vAlign w:val="center"/>
                  <w:hideMark/>
                </w:tcPr>
                <w:p w:rsidR="007B2DC1" w:rsidRDefault="007B2DC1" w:rsidP="0002175B">
                  <w:pPr>
                    <w:jc w:val="center"/>
                    <w:rPr>
                      <w:rFonts w:ascii="Palatino Linotype" w:eastAsia="Times New Roman" w:hAnsi="Palatino Linotype" w:cs="Times New Roman"/>
                      <w:b/>
                      <w:bCs/>
                      <w:color w:val="000000"/>
                      <w:sz w:val="18"/>
                      <w:szCs w:val="18"/>
                    </w:rPr>
                  </w:pPr>
                  <w:r>
                    <w:rPr>
                      <w:rFonts w:ascii="Palatino Linotype" w:eastAsia="Times New Roman" w:hAnsi="Palatino Linotype" w:cs="Times New Roman"/>
                      <w:b/>
                      <w:bCs/>
                      <w:color w:val="000000"/>
                      <w:sz w:val="18"/>
                      <w:szCs w:val="18"/>
                    </w:rPr>
                    <w:t>Ricavi</w:t>
                  </w:r>
                </w:p>
              </w:tc>
              <w:tc>
                <w:tcPr>
                  <w:tcW w:w="2126" w:type="dxa"/>
                  <w:tcBorders>
                    <w:top w:val="nil"/>
                    <w:left w:val="nil"/>
                    <w:bottom w:val="single" w:sz="8" w:space="0" w:color="FFFFFF"/>
                    <w:right w:val="single" w:sz="8" w:space="0" w:color="FFFFFF"/>
                  </w:tcBorders>
                  <w:shd w:val="clear" w:color="000000" w:fill="A7BFDE"/>
                  <w:vAlign w:val="center"/>
                  <w:hideMark/>
                </w:tcPr>
                <w:p w:rsidR="007B2DC1" w:rsidRDefault="007B2DC1" w:rsidP="0002175B">
                  <w:pPr>
                    <w:jc w:val="center"/>
                    <w:rPr>
                      <w:rFonts w:ascii="Palatino Linotype" w:eastAsia="Times New Roman" w:hAnsi="Palatino Linotype" w:cs="Times New Roman"/>
                      <w:bCs/>
                      <w:color w:val="000000"/>
                      <w:sz w:val="18"/>
                      <w:szCs w:val="18"/>
                    </w:rPr>
                  </w:pPr>
                  <w:r>
                    <w:rPr>
                      <w:rFonts w:ascii="Palatino Linotype" w:eastAsia="Times New Roman" w:hAnsi="Palatino Linotype" w:cs="Times New Roman"/>
                      <w:bCs/>
                      <w:color w:val="000000"/>
                      <w:sz w:val="18"/>
                      <w:szCs w:val="18"/>
                    </w:rPr>
                    <w:t xml:space="preserve">216.206,00 </w:t>
                  </w:r>
                </w:p>
              </w:tc>
              <w:tc>
                <w:tcPr>
                  <w:tcW w:w="1701" w:type="dxa"/>
                  <w:tcBorders>
                    <w:top w:val="single" w:sz="8" w:space="0" w:color="FFFFFF"/>
                    <w:left w:val="nil"/>
                    <w:bottom w:val="nil"/>
                    <w:right w:val="single" w:sz="8" w:space="0" w:color="FFFFFF"/>
                  </w:tcBorders>
                  <w:shd w:val="clear" w:color="000000" w:fill="A7BFDE"/>
                  <w:vAlign w:val="center"/>
                  <w:hideMark/>
                </w:tcPr>
                <w:p w:rsidR="007B2DC1" w:rsidRDefault="007B2DC1" w:rsidP="0002175B">
                  <w:pPr>
                    <w:jc w:val="center"/>
                    <w:rPr>
                      <w:rFonts w:ascii="Palatino Linotype" w:eastAsia="Times New Roman" w:hAnsi="Palatino Linotype" w:cs="Times New Roman"/>
                      <w:bCs/>
                      <w:color w:val="000000"/>
                      <w:sz w:val="18"/>
                      <w:szCs w:val="18"/>
                    </w:rPr>
                  </w:pPr>
                  <w:r>
                    <w:rPr>
                      <w:rFonts w:ascii="Palatino Linotype" w:eastAsia="Times New Roman" w:hAnsi="Palatino Linotype" w:cs="Times New Roman"/>
                      <w:bCs/>
                      <w:color w:val="000000"/>
                      <w:sz w:val="18"/>
                      <w:szCs w:val="18"/>
                    </w:rPr>
                    <w:t xml:space="preserve">-38.058,00 </w:t>
                  </w:r>
                </w:p>
              </w:tc>
              <w:tc>
                <w:tcPr>
                  <w:tcW w:w="1985" w:type="dxa"/>
                  <w:tcBorders>
                    <w:top w:val="single" w:sz="8" w:space="0" w:color="FFFFFF"/>
                    <w:left w:val="nil"/>
                    <w:bottom w:val="nil"/>
                    <w:right w:val="single" w:sz="8" w:space="0" w:color="FFFFFF"/>
                  </w:tcBorders>
                  <w:shd w:val="clear" w:color="000000" w:fill="A7BFDE"/>
                  <w:vAlign w:val="center"/>
                  <w:hideMark/>
                </w:tcPr>
                <w:p w:rsidR="007B2DC1" w:rsidRDefault="007B2DC1" w:rsidP="0002175B">
                  <w:pPr>
                    <w:jc w:val="center"/>
                    <w:rPr>
                      <w:rFonts w:ascii="Palatino Linotype" w:eastAsia="Times New Roman" w:hAnsi="Palatino Linotype" w:cs="Times New Roman"/>
                      <w:bCs/>
                      <w:color w:val="000000"/>
                      <w:sz w:val="18"/>
                      <w:szCs w:val="18"/>
                    </w:rPr>
                  </w:pPr>
                  <w:r>
                    <w:rPr>
                      <w:rFonts w:ascii="Palatino Linotype" w:eastAsia="Times New Roman" w:hAnsi="Palatino Linotype" w:cs="Times New Roman"/>
                      <w:bCs/>
                      <w:color w:val="000000"/>
                      <w:sz w:val="18"/>
                      <w:szCs w:val="18"/>
                    </w:rPr>
                    <w:t xml:space="preserve">254.264,00 </w:t>
                  </w:r>
                </w:p>
              </w:tc>
              <w:tc>
                <w:tcPr>
                  <w:tcW w:w="1276" w:type="dxa"/>
                  <w:tcBorders>
                    <w:top w:val="single" w:sz="8" w:space="0" w:color="FFFFFF"/>
                    <w:left w:val="nil"/>
                    <w:bottom w:val="nil"/>
                    <w:right w:val="single" w:sz="8" w:space="0" w:color="FFFFFF"/>
                  </w:tcBorders>
                  <w:shd w:val="clear" w:color="000000" w:fill="A7BFDE"/>
                  <w:vAlign w:val="center"/>
                  <w:hideMark/>
                </w:tcPr>
                <w:p w:rsidR="007B2DC1" w:rsidRDefault="007B2DC1" w:rsidP="0002175B">
                  <w:pPr>
                    <w:jc w:val="center"/>
                    <w:rPr>
                      <w:rFonts w:ascii="Palatino Linotype" w:eastAsia="Times New Roman" w:hAnsi="Palatino Linotype" w:cs="Times New Roman"/>
                      <w:bCs/>
                      <w:color w:val="000000"/>
                      <w:sz w:val="18"/>
                      <w:szCs w:val="18"/>
                    </w:rPr>
                  </w:pPr>
                  <w:r>
                    <w:rPr>
                      <w:rFonts w:ascii="Palatino Linotype" w:eastAsia="Times New Roman" w:hAnsi="Palatino Linotype" w:cs="Times New Roman"/>
                      <w:bCs/>
                      <w:color w:val="000000"/>
                      <w:sz w:val="18"/>
                      <w:szCs w:val="18"/>
                    </w:rPr>
                    <w:t xml:space="preserve">27.554,00 </w:t>
                  </w:r>
                </w:p>
              </w:tc>
              <w:tc>
                <w:tcPr>
                  <w:tcW w:w="1984" w:type="dxa"/>
                  <w:tcBorders>
                    <w:top w:val="nil"/>
                    <w:left w:val="nil"/>
                    <w:bottom w:val="single" w:sz="8" w:space="0" w:color="FFFFFF"/>
                    <w:right w:val="single" w:sz="8" w:space="0" w:color="FFFFFF"/>
                  </w:tcBorders>
                  <w:shd w:val="clear" w:color="000000" w:fill="A7BFDE"/>
                  <w:vAlign w:val="center"/>
                  <w:hideMark/>
                </w:tcPr>
                <w:p w:rsidR="007B2DC1" w:rsidRDefault="007B2DC1" w:rsidP="0002175B">
                  <w:pPr>
                    <w:jc w:val="center"/>
                    <w:rPr>
                      <w:rFonts w:ascii="Palatino Linotype" w:eastAsia="Times New Roman" w:hAnsi="Palatino Linotype" w:cs="Times New Roman"/>
                      <w:bCs/>
                      <w:color w:val="000000"/>
                      <w:sz w:val="18"/>
                      <w:szCs w:val="18"/>
                    </w:rPr>
                  </w:pPr>
                  <w:r>
                    <w:rPr>
                      <w:rFonts w:ascii="Palatino Linotype" w:eastAsia="Times New Roman" w:hAnsi="Palatino Linotype" w:cs="Times New Roman"/>
                      <w:bCs/>
                      <w:color w:val="000000"/>
                      <w:sz w:val="18"/>
                      <w:szCs w:val="18"/>
                    </w:rPr>
                    <w:t xml:space="preserve">188.652,00 </w:t>
                  </w:r>
                </w:p>
              </w:tc>
            </w:tr>
            <w:tr w:rsidR="007B2DC1" w:rsidTr="0002175B">
              <w:trPr>
                <w:trHeight w:val="315"/>
              </w:trPr>
              <w:tc>
                <w:tcPr>
                  <w:tcW w:w="699" w:type="dxa"/>
                  <w:tcBorders>
                    <w:top w:val="single" w:sz="8" w:space="0" w:color="FFFFFF"/>
                    <w:left w:val="single" w:sz="8" w:space="0" w:color="FFFFFF"/>
                    <w:bottom w:val="nil"/>
                    <w:right w:val="single" w:sz="8" w:space="0" w:color="FFFFFF"/>
                  </w:tcBorders>
                  <w:shd w:val="clear" w:color="000000" w:fill="A7BFDE"/>
                  <w:vAlign w:val="center"/>
                  <w:hideMark/>
                </w:tcPr>
                <w:p w:rsidR="007B2DC1" w:rsidRDefault="007B2DC1" w:rsidP="0002175B">
                  <w:pPr>
                    <w:jc w:val="center"/>
                    <w:rPr>
                      <w:rFonts w:ascii="Palatino Linotype" w:eastAsia="Times New Roman" w:hAnsi="Palatino Linotype" w:cs="Times New Roman"/>
                      <w:b/>
                      <w:bCs/>
                      <w:color w:val="000000"/>
                      <w:sz w:val="18"/>
                      <w:szCs w:val="18"/>
                    </w:rPr>
                  </w:pPr>
                  <w:r>
                    <w:rPr>
                      <w:rFonts w:ascii="Palatino Linotype" w:eastAsia="Times New Roman" w:hAnsi="Palatino Linotype" w:cs="Times New Roman"/>
                      <w:b/>
                      <w:bCs/>
                      <w:color w:val="000000"/>
                      <w:sz w:val="18"/>
                      <w:szCs w:val="18"/>
                    </w:rPr>
                    <w:t> </w:t>
                  </w:r>
                </w:p>
              </w:tc>
              <w:tc>
                <w:tcPr>
                  <w:tcW w:w="2126" w:type="dxa"/>
                  <w:tcBorders>
                    <w:top w:val="nil"/>
                    <w:left w:val="nil"/>
                    <w:bottom w:val="single" w:sz="8" w:space="0" w:color="FFFFFF"/>
                    <w:right w:val="single" w:sz="8" w:space="0" w:color="FFFFFF"/>
                  </w:tcBorders>
                  <w:shd w:val="clear" w:color="000000" w:fill="A7BFDE"/>
                  <w:vAlign w:val="center"/>
                  <w:hideMark/>
                </w:tcPr>
                <w:p w:rsidR="007B2DC1" w:rsidRDefault="007B2DC1" w:rsidP="0002175B">
                  <w:pPr>
                    <w:jc w:val="center"/>
                    <w:rPr>
                      <w:rFonts w:ascii="Palatino Linotype" w:eastAsia="Times New Roman" w:hAnsi="Palatino Linotype" w:cs="Times New Roman"/>
                      <w:b/>
                      <w:bCs/>
                      <w:color w:val="000000"/>
                      <w:sz w:val="18"/>
                      <w:szCs w:val="18"/>
                    </w:rPr>
                  </w:pPr>
                  <w:r>
                    <w:rPr>
                      <w:rFonts w:ascii="Palatino Linotype" w:eastAsia="Times New Roman" w:hAnsi="Palatino Linotype" w:cs="Times New Roman"/>
                      <w:b/>
                      <w:bCs/>
                      <w:color w:val="000000"/>
                      <w:sz w:val="18"/>
                      <w:szCs w:val="18"/>
                    </w:rPr>
                    <w:t>01/04/2017-30/06/2017</w:t>
                  </w:r>
                </w:p>
              </w:tc>
              <w:tc>
                <w:tcPr>
                  <w:tcW w:w="1701" w:type="dxa"/>
                  <w:tcBorders>
                    <w:top w:val="single" w:sz="8" w:space="0" w:color="FFFFFF"/>
                    <w:left w:val="nil"/>
                    <w:bottom w:val="nil"/>
                    <w:right w:val="single" w:sz="8" w:space="0" w:color="FFFFFF"/>
                  </w:tcBorders>
                  <w:shd w:val="clear" w:color="000000" w:fill="A7BFDE"/>
                  <w:vAlign w:val="center"/>
                  <w:hideMark/>
                </w:tcPr>
                <w:p w:rsidR="007B2DC1" w:rsidRDefault="007B2DC1" w:rsidP="0002175B">
                  <w:pPr>
                    <w:jc w:val="center"/>
                    <w:rPr>
                      <w:rFonts w:ascii="Palatino Linotype" w:eastAsia="Times New Roman" w:hAnsi="Palatino Linotype" w:cs="Times New Roman"/>
                      <w:b/>
                      <w:bCs/>
                      <w:color w:val="000000"/>
                      <w:sz w:val="18"/>
                      <w:szCs w:val="18"/>
                    </w:rPr>
                  </w:pPr>
                  <w:r>
                    <w:rPr>
                      <w:rFonts w:ascii="Palatino Linotype" w:eastAsia="Times New Roman" w:hAnsi="Palatino Linotype" w:cs="Times New Roman"/>
                      <w:b/>
                      <w:bCs/>
                      <w:color w:val="000000"/>
                      <w:sz w:val="18"/>
                      <w:szCs w:val="18"/>
                    </w:rPr>
                    <w:t> </w:t>
                  </w:r>
                </w:p>
              </w:tc>
              <w:tc>
                <w:tcPr>
                  <w:tcW w:w="1985" w:type="dxa"/>
                  <w:tcBorders>
                    <w:top w:val="single" w:sz="8" w:space="0" w:color="FFFFFF"/>
                    <w:left w:val="nil"/>
                    <w:bottom w:val="nil"/>
                    <w:right w:val="single" w:sz="8" w:space="0" w:color="FFFFFF"/>
                  </w:tcBorders>
                  <w:shd w:val="clear" w:color="000000" w:fill="A7BFDE"/>
                  <w:vAlign w:val="center"/>
                  <w:hideMark/>
                </w:tcPr>
                <w:p w:rsidR="007B2DC1" w:rsidRDefault="007B2DC1" w:rsidP="0002175B">
                  <w:pPr>
                    <w:jc w:val="center"/>
                    <w:rPr>
                      <w:rFonts w:ascii="Palatino Linotype" w:eastAsia="Times New Roman" w:hAnsi="Palatino Linotype" w:cs="Times New Roman"/>
                      <w:b/>
                      <w:bCs/>
                      <w:color w:val="000000"/>
                      <w:sz w:val="18"/>
                      <w:szCs w:val="18"/>
                    </w:rPr>
                  </w:pPr>
                  <w:r>
                    <w:rPr>
                      <w:rFonts w:ascii="Palatino Linotype" w:eastAsia="Times New Roman" w:hAnsi="Palatino Linotype" w:cs="Times New Roman"/>
                      <w:b/>
                      <w:bCs/>
                      <w:color w:val="000000"/>
                      <w:sz w:val="18"/>
                      <w:szCs w:val="18"/>
                    </w:rPr>
                    <w:t>01/04/2016-30/06/2016</w:t>
                  </w:r>
                </w:p>
              </w:tc>
              <w:tc>
                <w:tcPr>
                  <w:tcW w:w="1276" w:type="dxa"/>
                  <w:tcBorders>
                    <w:top w:val="single" w:sz="8" w:space="0" w:color="FFFFFF"/>
                    <w:left w:val="nil"/>
                    <w:bottom w:val="nil"/>
                    <w:right w:val="single" w:sz="8" w:space="0" w:color="FFFFFF"/>
                  </w:tcBorders>
                  <w:shd w:val="clear" w:color="000000" w:fill="A7BFDE"/>
                  <w:vAlign w:val="center"/>
                  <w:hideMark/>
                </w:tcPr>
                <w:p w:rsidR="007B2DC1" w:rsidRDefault="007B2DC1" w:rsidP="0002175B">
                  <w:pPr>
                    <w:jc w:val="center"/>
                    <w:rPr>
                      <w:rFonts w:ascii="Palatino Linotype" w:eastAsia="Times New Roman" w:hAnsi="Palatino Linotype" w:cs="Times New Roman"/>
                      <w:b/>
                      <w:bCs/>
                      <w:color w:val="000000"/>
                      <w:sz w:val="18"/>
                      <w:szCs w:val="18"/>
                    </w:rPr>
                  </w:pPr>
                  <w:r>
                    <w:rPr>
                      <w:rFonts w:ascii="Palatino Linotype" w:eastAsia="Times New Roman" w:hAnsi="Palatino Linotype" w:cs="Times New Roman"/>
                      <w:b/>
                      <w:bCs/>
                      <w:color w:val="000000"/>
                      <w:sz w:val="18"/>
                      <w:szCs w:val="18"/>
                    </w:rPr>
                    <w:t> </w:t>
                  </w:r>
                </w:p>
              </w:tc>
              <w:tc>
                <w:tcPr>
                  <w:tcW w:w="1984" w:type="dxa"/>
                  <w:tcBorders>
                    <w:top w:val="nil"/>
                    <w:left w:val="nil"/>
                    <w:bottom w:val="single" w:sz="8" w:space="0" w:color="FFFFFF"/>
                    <w:right w:val="single" w:sz="8" w:space="0" w:color="FFFFFF"/>
                  </w:tcBorders>
                  <w:shd w:val="clear" w:color="000000" w:fill="A7BFDE"/>
                  <w:vAlign w:val="center"/>
                  <w:hideMark/>
                </w:tcPr>
                <w:p w:rsidR="007B2DC1" w:rsidRDefault="007B2DC1" w:rsidP="0002175B">
                  <w:pPr>
                    <w:jc w:val="center"/>
                    <w:rPr>
                      <w:rFonts w:ascii="Palatino Linotype" w:eastAsia="Times New Roman" w:hAnsi="Palatino Linotype" w:cs="Times New Roman"/>
                      <w:b/>
                      <w:bCs/>
                      <w:color w:val="000000"/>
                      <w:sz w:val="18"/>
                      <w:szCs w:val="18"/>
                    </w:rPr>
                  </w:pPr>
                  <w:r>
                    <w:rPr>
                      <w:rFonts w:ascii="Palatino Linotype" w:eastAsia="Times New Roman" w:hAnsi="Palatino Linotype" w:cs="Times New Roman"/>
                      <w:b/>
                      <w:bCs/>
                      <w:color w:val="000000"/>
                      <w:sz w:val="18"/>
                      <w:szCs w:val="18"/>
                    </w:rPr>
                    <w:t>01/04/2015-30/06/2015</w:t>
                  </w:r>
                </w:p>
              </w:tc>
            </w:tr>
            <w:tr w:rsidR="007B2DC1" w:rsidTr="0002175B">
              <w:trPr>
                <w:trHeight w:val="315"/>
              </w:trPr>
              <w:tc>
                <w:tcPr>
                  <w:tcW w:w="699" w:type="dxa"/>
                  <w:tcBorders>
                    <w:top w:val="single" w:sz="8" w:space="0" w:color="FFFFFF"/>
                    <w:left w:val="single" w:sz="8" w:space="0" w:color="FFFFFF"/>
                    <w:bottom w:val="nil"/>
                    <w:right w:val="single" w:sz="8" w:space="0" w:color="FFFFFF"/>
                  </w:tcBorders>
                  <w:shd w:val="clear" w:color="000000" w:fill="A7BFDE"/>
                  <w:vAlign w:val="center"/>
                  <w:hideMark/>
                </w:tcPr>
                <w:p w:rsidR="007B2DC1" w:rsidRDefault="007B2DC1" w:rsidP="0002175B">
                  <w:pPr>
                    <w:jc w:val="center"/>
                    <w:rPr>
                      <w:rFonts w:ascii="Palatino Linotype" w:eastAsia="Times New Roman" w:hAnsi="Palatino Linotype" w:cs="Times New Roman"/>
                      <w:b/>
                      <w:bCs/>
                      <w:color w:val="000000"/>
                      <w:sz w:val="18"/>
                      <w:szCs w:val="18"/>
                    </w:rPr>
                  </w:pPr>
                  <w:r>
                    <w:rPr>
                      <w:rFonts w:ascii="Palatino Linotype" w:eastAsia="Times New Roman" w:hAnsi="Palatino Linotype" w:cs="Times New Roman"/>
                      <w:b/>
                      <w:bCs/>
                      <w:color w:val="000000"/>
                      <w:sz w:val="18"/>
                      <w:szCs w:val="18"/>
                    </w:rPr>
                    <w:t>Ricavi</w:t>
                  </w:r>
                </w:p>
              </w:tc>
              <w:tc>
                <w:tcPr>
                  <w:tcW w:w="2126" w:type="dxa"/>
                  <w:tcBorders>
                    <w:top w:val="nil"/>
                    <w:left w:val="nil"/>
                    <w:bottom w:val="single" w:sz="8" w:space="0" w:color="FFFFFF"/>
                    <w:right w:val="single" w:sz="8" w:space="0" w:color="FFFFFF"/>
                  </w:tcBorders>
                  <w:shd w:val="clear" w:color="000000" w:fill="A7BFDE"/>
                  <w:vAlign w:val="center"/>
                  <w:hideMark/>
                </w:tcPr>
                <w:p w:rsidR="007B2DC1" w:rsidRDefault="007B2DC1" w:rsidP="0002175B">
                  <w:pPr>
                    <w:jc w:val="center"/>
                    <w:rPr>
                      <w:rFonts w:ascii="Palatino Linotype" w:eastAsia="Times New Roman" w:hAnsi="Palatino Linotype" w:cs="Times New Roman"/>
                      <w:bCs/>
                      <w:color w:val="000000"/>
                      <w:sz w:val="18"/>
                      <w:szCs w:val="18"/>
                    </w:rPr>
                  </w:pPr>
                  <w:r>
                    <w:rPr>
                      <w:rFonts w:ascii="Palatino Linotype" w:eastAsia="Times New Roman" w:hAnsi="Palatino Linotype" w:cs="Times New Roman"/>
                      <w:bCs/>
                      <w:color w:val="000000"/>
                      <w:sz w:val="18"/>
                      <w:szCs w:val="18"/>
                    </w:rPr>
                    <w:t xml:space="preserve">222.787,00 </w:t>
                  </w:r>
                </w:p>
              </w:tc>
              <w:tc>
                <w:tcPr>
                  <w:tcW w:w="1701" w:type="dxa"/>
                  <w:tcBorders>
                    <w:top w:val="single" w:sz="8" w:space="0" w:color="FFFFFF"/>
                    <w:left w:val="nil"/>
                    <w:bottom w:val="nil"/>
                    <w:right w:val="single" w:sz="8" w:space="0" w:color="FFFFFF"/>
                  </w:tcBorders>
                  <w:shd w:val="clear" w:color="000000" w:fill="A7BFDE"/>
                  <w:vAlign w:val="center"/>
                  <w:hideMark/>
                </w:tcPr>
                <w:p w:rsidR="007B2DC1" w:rsidRDefault="007B2DC1" w:rsidP="0002175B">
                  <w:pPr>
                    <w:jc w:val="center"/>
                    <w:rPr>
                      <w:rFonts w:ascii="Palatino Linotype" w:eastAsia="Times New Roman" w:hAnsi="Palatino Linotype" w:cs="Times New Roman"/>
                      <w:bCs/>
                      <w:color w:val="000000"/>
                      <w:sz w:val="18"/>
                      <w:szCs w:val="18"/>
                    </w:rPr>
                  </w:pPr>
                  <w:r>
                    <w:rPr>
                      <w:rFonts w:ascii="Palatino Linotype" w:eastAsia="Times New Roman" w:hAnsi="Palatino Linotype" w:cs="Times New Roman"/>
                      <w:bCs/>
                      <w:color w:val="000000"/>
                      <w:sz w:val="18"/>
                      <w:szCs w:val="18"/>
                    </w:rPr>
                    <w:t xml:space="preserve">-14.269,00 </w:t>
                  </w:r>
                </w:p>
              </w:tc>
              <w:tc>
                <w:tcPr>
                  <w:tcW w:w="1985" w:type="dxa"/>
                  <w:tcBorders>
                    <w:top w:val="single" w:sz="8" w:space="0" w:color="FFFFFF"/>
                    <w:left w:val="nil"/>
                    <w:bottom w:val="nil"/>
                    <w:right w:val="single" w:sz="8" w:space="0" w:color="FFFFFF"/>
                  </w:tcBorders>
                  <w:shd w:val="clear" w:color="000000" w:fill="A7BFDE"/>
                  <w:vAlign w:val="center"/>
                  <w:hideMark/>
                </w:tcPr>
                <w:p w:rsidR="007B2DC1" w:rsidRDefault="007B2DC1" w:rsidP="0002175B">
                  <w:pPr>
                    <w:jc w:val="center"/>
                    <w:rPr>
                      <w:rFonts w:ascii="Palatino Linotype" w:eastAsia="Times New Roman" w:hAnsi="Palatino Linotype" w:cs="Times New Roman"/>
                      <w:bCs/>
                      <w:color w:val="000000"/>
                      <w:sz w:val="18"/>
                      <w:szCs w:val="18"/>
                    </w:rPr>
                  </w:pPr>
                  <w:r>
                    <w:rPr>
                      <w:rFonts w:ascii="Palatino Linotype" w:eastAsia="Times New Roman" w:hAnsi="Palatino Linotype" w:cs="Times New Roman"/>
                      <w:bCs/>
                      <w:color w:val="000000"/>
                      <w:sz w:val="18"/>
                      <w:szCs w:val="18"/>
                    </w:rPr>
                    <w:t xml:space="preserve">237.056,00 </w:t>
                  </w:r>
                </w:p>
              </w:tc>
              <w:tc>
                <w:tcPr>
                  <w:tcW w:w="1276" w:type="dxa"/>
                  <w:tcBorders>
                    <w:top w:val="single" w:sz="8" w:space="0" w:color="FFFFFF"/>
                    <w:left w:val="nil"/>
                    <w:bottom w:val="nil"/>
                    <w:right w:val="single" w:sz="8" w:space="0" w:color="FFFFFF"/>
                  </w:tcBorders>
                  <w:shd w:val="clear" w:color="000000" w:fill="A7BFDE"/>
                  <w:vAlign w:val="center"/>
                  <w:hideMark/>
                </w:tcPr>
                <w:p w:rsidR="007B2DC1" w:rsidRDefault="007B2DC1" w:rsidP="0002175B">
                  <w:pPr>
                    <w:jc w:val="center"/>
                    <w:rPr>
                      <w:rFonts w:ascii="Palatino Linotype" w:eastAsia="Times New Roman" w:hAnsi="Palatino Linotype" w:cs="Times New Roman"/>
                      <w:bCs/>
                      <w:color w:val="000000"/>
                      <w:sz w:val="18"/>
                      <w:szCs w:val="18"/>
                    </w:rPr>
                  </w:pPr>
                  <w:r>
                    <w:rPr>
                      <w:rFonts w:ascii="Palatino Linotype" w:eastAsia="Times New Roman" w:hAnsi="Palatino Linotype" w:cs="Times New Roman"/>
                      <w:bCs/>
                      <w:color w:val="000000"/>
                      <w:sz w:val="18"/>
                      <w:szCs w:val="18"/>
                    </w:rPr>
                    <w:t xml:space="preserve">- 10.844,00 </w:t>
                  </w:r>
                </w:p>
              </w:tc>
              <w:tc>
                <w:tcPr>
                  <w:tcW w:w="1984" w:type="dxa"/>
                  <w:tcBorders>
                    <w:top w:val="nil"/>
                    <w:left w:val="nil"/>
                    <w:bottom w:val="single" w:sz="8" w:space="0" w:color="FFFFFF"/>
                    <w:right w:val="single" w:sz="8" w:space="0" w:color="FFFFFF"/>
                  </w:tcBorders>
                  <w:shd w:val="clear" w:color="000000" w:fill="A7BFDE"/>
                  <w:vAlign w:val="center"/>
                  <w:hideMark/>
                </w:tcPr>
                <w:p w:rsidR="007B2DC1" w:rsidRDefault="007B2DC1" w:rsidP="0002175B">
                  <w:pPr>
                    <w:jc w:val="center"/>
                    <w:rPr>
                      <w:rFonts w:ascii="Palatino Linotype" w:eastAsia="Times New Roman" w:hAnsi="Palatino Linotype" w:cs="Times New Roman"/>
                      <w:bCs/>
                      <w:color w:val="000000"/>
                      <w:sz w:val="18"/>
                      <w:szCs w:val="18"/>
                    </w:rPr>
                  </w:pPr>
                  <w:r>
                    <w:rPr>
                      <w:rFonts w:ascii="Palatino Linotype" w:eastAsia="Times New Roman" w:hAnsi="Palatino Linotype" w:cs="Times New Roman"/>
                      <w:bCs/>
                      <w:color w:val="000000"/>
                      <w:sz w:val="18"/>
                      <w:szCs w:val="18"/>
                    </w:rPr>
                    <w:t xml:space="preserve">233.631,00 </w:t>
                  </w:r>
                </w:p>
              </w:tc>
            </w:tr>
            <w:tr w:rsidR="007B2DC1" w:rsidTr="0002175B">
              <w:trPr>
                <w:trHeight w:val="315"/>
              </w:trPr>
              <w:tc>
                <w:tcPr>
                  <w:tcW w:w="699" w:type="dxa"/>
                  <w:tcBorders>
                    <w:top w:val="single" w:sz="8" w:space="0" w:color="FFFFFF"/>
                    <w:left w:val="single" w:sz="8" w:space="0" w:color="FFFFFF"/>
                    <w:bottom w:val="nil"/>
                    <w:right w:val="single" w:sz="8" w:space="0" w:color="FFFFFF"/>
                  </w:tcBorders>
                  <w:shd w:val="clear" w:color="000000" w:fill="A7BFDE"/>
                  <w:vAlign w:val="center"/>
                  <w:hideMark/>
                </w:tcPr>
                <w:p w:rsidR="007B2DC1" w:rsidRDefault="007B2DC1" w:rsidP="0002175B">
                  <w:pPr>
                    <w:jc w:val="center"/>
                    <w:rPr>
                      <w:rFonts w:ascii="Palatino Linotype" w:eastAsia="Times New Roman" w:hAnsi="Palatino Linotype" w:cs="Times New Roman"/>
                      <w:b/>
                      <w:bCs/>
                      <w:color w:val="000000"/>
                      <w:sz w:val="18"/>
                      <w:szCs w:val="18"/>
                    </w:rPr>
                  </w:pPr>
                  <w:r>
                    <w:rPr>
                      <w:rFonts w:ascii="Palatino Linotype" w:eastAsia="Times New Roman" w:hAnsi="Palatino Linotype" w:cs="Times New Roman"/>
                      <w:b/>
                      <w:bCs/>
                      <w:color w:val="000000"/>
                      <w:sz w:val="18"/>
                      <w:szCs w:val="18"/>
                    </w:rPr>
                    <w:t> </w:t>
                  </w:r>
                </w:p>
              </w:tc>
              <w:tc>
                <w:tcPr>
                  <w:tcW w:w="2126" w:type="dxa"/>
                  <w:tcBorders>
                    <w:top w:val="nil"/>
                    <w:left w:val="nil"/>
                    <w:bottom w:val="single" w:sz="8" w:space="0" w:color="FFFFFF"/>
                    <w:right w:val="single" w:sz="8" w:space="0" w:color="FFFFFF"/>
                  </w:tcBorders>
                  <w:shd w:val="clear" w:color="000000" w:fill="A7BFDE"/>
                  <w:vAlign w:val="center"/>
                  <w:hideMark/>
                </w:tcPr>
                <w:p w:rsidR="007B2DC1" w:rsidRDefault="007B2DC1" w:rsidP="0002175B">
                  <w:pPr>
                    <w:jc w:val="center"/>
                    <w:rPr>
                      <w:rFonts w:ascii="Palatino Linotype" w:eastAsia="Times New Roman" w:hAnsi="Palatino Linotype" w:cs="Times New Roman"/>
                      <w:b/>
                      <w:bCs/>
                      <w:color w:val="000000"/>
                      <w:sz w:val="18"/>
                      <w:szCs w:val="18"/>
                    </w:rPr>
                  </w:pPr>
                  <w:r>
                    <w:rPr>
                      <w:rFonts w:ascii="Palatino Linotype" w:eastAsia="Times New Roman" w:hAnsi="Palatino Linotype" w:cs="Times New Roman"/>
                      <w:b/>
                      <w:bCs/>
                      <w:color w:val="000000"/>
                      <w:sz w:val="18"/>
                      <w:szCs w:val="18"/>
                    </w:rPr>
                    <w:t>01/07/2017-31/08/2017</w:t>
                  </w:r>
                </w:p>
              </w:tc>
              <w:tc>
                <w:tcPr>
                  <w:tcW w:w="1701" w:type="dxa"/>
                  <w:tcBorders>
                    <w:top w:val="single" w:sz="8" w:space="0" w:color="FFFFFF"/>
                    <w:left w:val="nil"/>
                    <w:bottom w:val="nil"/>
                    <w:right w:val="single" w:sz="8" w:space="0" w:color="FFFFFF"/>
                  </w:tcBorders>
                  <w:shd w:val="clear" w:color="000000" w:fill="A7BFDE"/>
                  <w:vAlign w:val="center"/>
                  <w:hideMark/>
                </w:tcPr>
                <w:p w:rsidR="007B2DC1" w:rsidRDefault="007B2DC1" w:rsidP="0002175B">
                  <w:pPr>
                    <w:jc w:val="center"/>
                    <w:rPr>
                      <w:rFonts w:ascii="Palatino Linotype" w:eastAsia="Times New Roman" w:hAnsi="Palatino Linotype" w:cs="Times New Roman"/>
                      <w:b/>
                      <w:bCs/>
                      <w:color w:val="000000"/>
                      <w:sz w:val="18"/>
                      <w:szCs w:val="18"/>
                    </w:rPr>
                  </w:pPr>
                  <w:r>
                    <w:rPr>
                      <w:rFonts w:ascii="Palatino Linotype" w:eastAsia="Times New Roman" w:hAnsi="Palatino Linotype" w:cs="Times New Roman"/>
                      <w:b/>
                      <w:bCs/>
                      <w:color w:val="000000"/>
                      <w:sz w:val="18"/>
                      <w:szCs w:val="18"/>
                    </w:rPr>
                    <w:t> </w:t>
                  </w:r>
                </w:p>
              </w:tc>
              <w:tc>
                <w:tcPr>
                  <w:tcW w:w="1985" w:type="dxa"/>
                  <w:tcBorders>
                    <w:top w:val="single" w:sz="8" w:space="0" w:color="FFFFFF"/>
                    <w:left w:val="nil"/>
                    <w:bottom w:val="nil"/>
                    <w:right w:val="single" w:sz="8" w:space="0" w:color="FFFFFF"/>
                  </w:tcBorders>
                  <w:shd w:val="clear" w:color="000000" w:fill="A7BFDE"/>
                  <w:vAlign w:val="center"/>
                  <w:hideMark/>
                </w:tcPr>
                <w:p w:rsidR="007B2DC1" w:rsidRDefault="007B2DC1" w:rsidP="0002175B">
                  <w:pPr>
                    <w:jc w:val="center"/>
                    <w:rPr>
                      <w:rFonts w:ascii="Palatino Linotype" w:eastAsia="Times New Roman" w:hAnsi="Palatino Linotype" w:cs="Times New Roman"/>
                      <w:b/>
                      <w:bCs/>
                      <w:color w:val="000000"/>
                      <w:sz w:val="18"/>
                      <w:szCs w:val="18"/>
                    </w:rPr>
                  </w:pPr>
                  <w:r>
                    <w:rPr>
                      <w:rFonts w:ascii="Palatino Linotype" w:eastAsia="Times New Roman" w:hAnsi="Palatino Linotype" w:cs="Times New Roman"/>
                      <w:b/>
                      <w:bCs/>
                      <w:color w:val="000000"/>
                      <w:sz w:val="18"/>
                      <w:szCs w:val="18"/>
                    </w:rPr>
                    <w:t>01/07/2016-31/08/2016</w:t>
                  </w:r>
                </w:p>
              </w:tc>
              <w:tc>
                <w:tcPr>
                  <w:tcW w:w="1276" w:type="dxa"/>
                  <w:tcBorders>
                    <w:top w:val="single" w:sz="8" w:space="0" w:color="FFFFFF"/>
                    <w:left w:val="nil"/>
                    <w:bottom w:val="nil"/>
                    <w:right w:val="single" w:sz="8" w:space="0" w:color="FFFFFF"/>
                  </w:tcBorders>
                  <w:shd w:val="clear" w:color="000000" w:fill="A7BFDE"/>
                  <w:vAlign w:val="center"/>
                  <w:hideMark/>
                </w:tcPr>
                <w:p w:rsidR="007B2DC1" w:rsidRDefault="007B2DC1" w:rsidP="0002175B">
                  <w:pPr>
                    <w:jc w:val="center"/>
                    <w:rPr>
                      <w:rFonts w:ascii="Palatino Linotype" w:eastAsia="Times New Roman" w:hAnsi="Palatino Linotype" w:cs="Times New Roman"/>
                      <w:b/>
                      <w:bCs/>
                      <w:color w:val="000000"/>
                      <w:sz w:val="18"/>
                      <w:szCs w:val="18"/>
                    </w:rPr>
                  </w:pPr>
                  <w:r>
                    <w:rPr>
                      <w:rFonts w:ascii="Palatino Linotype" w:eastAsia="Times New Roman" w:hAnsi="Palatino Linotype" w:cs="Times New Roman"/>
                      <w:b/>
                      <w:bCs/>
                      <w:color w:val="000000"/>
                      <w:sz w:val="18"/>
                      <w:szCs w:val="18"/>
                    </w:rPr>
                    <w:t> </w:t>
                  </w:r>
                </w:p>
              </w:tc>
              <w:tc>
                <w:tcPr>
                  <w:tcW w:w="1984" w:type="dxa"/>
                  <w:tcBorders>
                    <w:top w:val="nil"/>
                    <w:left w:val="nil"/>
                    <w:bottom w:val="single" w:sz="8" w:space="0" w:color="FFFFFF"/>
                    <w:right w:val="single" w:sz="8" w:space="0" w:color="FFFFFF"/>
                  </w:tcBorders>
                  <w:shd w:val="clear" w:color="000000" w:fill="A7BFDE"/>
                  <w:vAlign w:val="center"/>
                  <w:hideMark/>
                </w:tcPr>
                <w:p w:rsidR="007B2DC1" w:rsidRDefault="007B2DC1" w:rsidP="0002175B">
                  <w:pPr>
                    <w:jc w:val="center"/>
                    <w:rPr>
                      <w:rFonts w:ascii="Palatino Linotype" w:eastAsia="Times New Roman" w:hAnsi="Palatino Linotype" w:cs="Times New Roman"/>
                      <w:b/>
                      <w:bCs/>
                      <w:color w:val="000000"/>
                      <w:sz w:val="18"/>
                      <w:szCs w:val="18"/>
                    </w:rPr>
                  </w:pPr>
                  <w:r>
                    <w:rPr>
                      <w:rFonts w:ascii="Palatino Linotype" w:eastAsia="Times New Roman" w:hAnsi="Palatino Linotype" w:cs="Times New Roman"/>
                      <w:b/>
                      <w:bCs/>
                      <w:color w:val="000000"/>
                      <w:sz w:val="18"/>
                      <w:szCs w:val="18"/>
                    </w:rPr>
                    <w:t>01/07/2015-31/08/2015</w:t>
                  </w:r>
                </w:p>
              </w:tc>
            </w:tr>
            <w:tr w:rsidR="007B2DC1" w:rsidTr="0002175B">
              <w:trPr>
                <w:trHeight w:val="315"/>
              </w:trPr>
              <w:tc>
                <w:tcPr>
                  <w:tcW w:w="699" w:type="dxa"/>
                  <w:tcBorders>
                    <w:top w:val="single" w:sz="8" w:space="0" w:color="FFFFFF"/>
                    <w:left w:val="single" w:sz="8" w:space="0" w:color="FFFFFF"/>
                    <w:bottom w:val="nil"/>
                    <w:right w:val="single" w:sz="8" w:space="0" w:color="FFFFFF"/>
                  </w:tcBorders>
                  <w:shd w:val="clear" w:color="000000" w:fill="A7BFDE"/>
                  <w:vAlign w:val="center"/>
                  <w:hideMark/>
                </w:tcPr>
                <w:p w:rsidR="007B2DC1" w:rsidRDefault="007B2DC1" w:rsidP="0002175B">
                  <w:pPr>
                    <w:jc w:val="center"/>
                    <w:rPr>
                      <w:rFonts w:ascii="Palatino Linotype" w:eastAsia="Times New Roman" w:hAnsi="Palatino Linotype" w:cs="Times New Roman"/>
                      <w:b/>
                      <w:bCs/>
                      <w:color w:val="000000"/>
                      <w:sz w:val="18"/>
                      <w:szCs w:val="18"/>
                    </w:rPr>
                  </w:pPr>
                  <w:r>
                    <w:rPr>
                      <w:rFonts w:ascii="Palatino Linotype" w:eastAsia="Times New Roman" w:hAnsi="Palatino Linotype" w:cs="Times New Roman"/>
                      <w:b/>
                      <w:bCs/>
                      <w:color w:val="000000"/>
                      <w:sz w:val="18"/>
                      <w:szCs w:val="18"/>
                    </w:rPr>
                    <w:t>Ricavi</w:t>
                  </w:r>
                </w:p>
              </w:tc>
              <w:tc>
                <w:tcPr>
                  <w:tcW w:w="2126" w:type="dxa"/>
                  <w:tcBorders>
                    <w:top w:val="nil"/>
                    <w:left w:val="nil"/>
                    <w:bottom w:val="single" w:sz="8" w:space="0" w:color="FFFFFF"/>
                    <w:right w:val="single" w:sz="8" w:space="0" w:color="FFFFFF"/>
                  </w:tcBorders>
                  <w:shd w:val="clear" w:color="000000" w:fill="A7BFDE"/>
                  <w:vAlign w:val="center"/>
                  <w:hideMark/>
                </w:tcPr>
                <w:p w:rsidR="007B2DC1" w:rsidRDefault="007B2DC1" w:rsidP="0002175B">
                  <w:pPr>
                    <w:jc w:val="center"/>
                    <w:rPr>
                      <w:rFonts w:ascii="Palatino Linotype" w:eastAsia="Times New Roman" w:hAnsi="Palatino Linotype" w:cs="Times New Roman"/>
                      <w:bCs/>
                      <w:color w:val="000000"/>
                      <w:sz w:val="18"/>
                      <w:szCs w:val="18"/>
                    </w:rPr>
                  </w:pPr>
                  <w:r>
                    <w:rPr>
                      <w:rFonts w:ascii="Palatino Linotype" w:eastAsia="Times New Roman" w:hAnsi="Palatino Linotype" w:cs="Times New Roman"/>
                      <w:bCs/>
                      <w:color w:val="000000"/>
                      <w:sz w:val="18"/>
                      <w:szCs w:val="18"/>
                    </w:rPr>
                    <w:t xml:space="preserve">133.431,00 </w:t>
                  </w:r>
                </w:p>
              </w:tc>
              <w:tc>
                <w:tcPr>
                  <w:tcW w:w="1701" w:type="dxa"/>
                  <w:tcBorders>
                    <w:top w:val="single" w:sz="8" w:space="0" w:color="FFFFFF"/>
                    <w:left w:val="nil"/>
                    <w:bottom w:val="nil"/>
                    <w:right w:val="single" w:sz="8" w:space="0" w:color="FFFFFF"/>
                  </w:tcBorders>
                  <w:shd w:val="clear" w:color="000000" w:fill="A7BFDE"/>
                  <w:vAlign w:val="center"/>
                  <w:hideMark/>
                </w:tcPr>
                <w:p w:rsidR="007B2DC1" w:rsidRDefault="007B2DC1" w:rsidP="0002175B">
                  <w:pPr>
                    <w:jc w:val="center"/>
                    <w:rPr>
                      <w:rFonts w:ascii="Palatino Linotype" w:eastAsia="Times New Roman" w:hAnsi="Palatino Linotype" w:cs="Times New Roman"/>
                      <w:bCs/>
                      <w:color w:val="000000"/>
                      <w:sz w:val="18"/>
                      <w:szCs w:val="18"/>
                    </w:rPr>
                  </w:pPr>
                  <w:r>
                    <w:rPr>
                      <w:rFonts w:ascii="Palatino Linotype" w:eastAsia="Times New Roman" w:hAnsi="Palatino Linotype" w:cs="Times New Roman"/>
                      <w:bCs/>
                      <w:color w:val="000000"/>
                      <w:sz w:val="18"/>
                      <w:szCs w:val="18"/>
                    </w:rPr>
                    <w:t xml:space="preserve">-4.935,00 </w:t>
                  </w:r>
                </w:p>
              </w:tc>
              <w:tc>
                <w:tcPr>
                  <w:tcW w:w="1985" w:type="dxa"/>
                  <w:tcBorders>
                    <w:top w:val="single" w:sz="8" w:space="0" w:color="FFFFFF"/>
                    <w:left w:val="nil"/>
                    <w:bottom w:val="nil"/>
                    <w:right w:val="single" w:sz="8" w:space="0" w:color="FFFFFF"/>
                  </w:tcBorders>
                  <w:shd w:val="clear" w:color="000000" w:fill="A7BFDE"/>
                  <w:vAlign w:val="center"/>
                  <w:hideMark/>
                </w:tcPr>
                <w:p w:rsidR="007B2DC1" w:rsidRDefault="007B2DC1" w:rsidP="0002175B">
                  <w:pPr>
                    <w:jc w:val="center"/>
                    <w:rPr>
                      <w:rFonts w:ascii="Palatino Linotype" w:eastAsia="Times New Roman" w:hAnsi="Palatino Linotype" w:cs="Times New Roman"/>
                      <w:bCs/>
                      <w:color w:val="000000"/>
                      <w:sz w:val="18"/>
                      <w:szCs w:val="18"/>
                    </w:rPr>
                  </w:pPr>
                  <w:r>
                    <w:rPr>
                      <w:rFonts w:ascii="Palatino Linotype" w:eastAsia="Times New Roman" w:hAnsi="Palatino Linotype" w:cs="Times New Roman"/>
                      <w:bCs/>
                      <w:color w:val="000000"/>
                      <w:sz w:val="18"/>
                      <w:szCs w:val="18"/>
                    </w:rPr>
                    <w:t xml:space="preserve">138.366,00 </w:t>
                  </w:r>
                </w:p>
              </w:tc>
              <w:tc>
                <w:tcPr>
                  <w:tcW w:w="1276" w:type="dxa"/>
                  <w:tcBorders>
                    <w:top w:val="single" w:sz="8" w:space="0" w:color="FFFFFF"/>
                    <w:left w:val="nil"/>
                    <w:bottom w:val="nil"/>
                    <w:right w:val="single" w:sz="8" w:space="0" w:color="FFFFFF"/>
                  </w:tcBorders>
                  <w:shd w:val="clear" w:color="000000" w:fill="A7BFDE"/>
                  <w:vAlign w:val="center"/>
                  <w:hideMark/>
                </w:tcPr>
                <w:p w:rsidR="007B2DC1" w:rsidRDefault="007B2DC1" w:rsidP="0002175B">
                  <w:pPr>
                    <w:jc w:val="center"/>
                    <w:rPr>
                      <w:rFonts w:ascii="Palatino Linotype" w:eastAsia="Times New Roman" w:hAnsi="Palatino Linotype" w:cs="Times New Roman"/>
                      <w:bCs/>
                      <w:color w:val="000000"/>
                      <w:sz w:val="18"/>
                      <w:szCs w:val="18"/>
                    </w:rPr>
                  </w:pPr>
                  <w:r>
                    <w:rPr>
                      <w:rFonts w:ascii="Palatino Linotype" w:eastAsia="Times New Roman" w:hAnsi="Palatino Linotype" w:cs="Times New Roman"/>
                      <w:bCs/>
                      <w:color w:val="000000"/>
                      <w:sz w:val="18"/>
                      <w:szCs w:val="18"/>
                    </w:rPr>
                    <w:t xml:space="preserve">3.954,00 </w:t>
                  </w:r>
                </w:p>
              </w:tc>
              <w:tc>
                <w:tcPr>
                  <w:tcW w:w="1984" w:type="dxa"/>
                  <w:tcBorders>
                    <w:top w:val="nil"/>
                    <w:left w:val="nil"/>
                    <w:bottom w:val="single" w:sz="8" w:space="0" w:color="FFFFFF"/>
                    <w:right w:val="single" w:sz="8" w:space="0" w:color="FFFFFF"/>
                  </w:tcBorders>
                  <w:shd w:val="clear" w:color="000000" w:fill="A7BFDE"/>
                  <w:vAlign w:val="center"/>
                  <w:hideMark/>
                </w:tcPr>
                <w:p w:rsidR="007B2DC1" w:rsidRDefault="007B2DC1" w:rsidP="0002175B">
                  <w:pPr>
                    <w:jc w:val="center"/>
                    <w:rPr>
                      <w:rFonts w:ascii="Palatino Linotype" w:eastAsia="Times New Roman" w:hAnsi="Palatino Linotype" w:cs="Times New Roman"/>
                      <w:bCs/>
                      <w:color w:val="000000"/>
                      <w:sz w:val="18"/>
                      <w:szCs w:val="18"/>
                    </w:rPr>
                  </w:pPr>
                  <w:r>
                    <w:rPr>
                      <w:rFonts w:ascii="Palatino Linotype" w:eastAsia="Times New Roman" w:hAnsi="Palatino Linotype" w:cs="Times New Roman"/>
                      <w:bCs/>
                      <w:color w:val="000000"/>
                      <w:sz w:val="18"/>
                      <w:szCs w:val="18"/>
                    </w:rPr>
                    <w:t xml:space="preserve">129.477,00 </w:t>
                  </w:r>
                </w:p>
              </w:tc>
            </w:tr>
          </w:tbl>
          <w:p w:rsidR="007B2DC1" w:rsidRDefault="007B2DC1" w:rsidP="007B2DC1">
            <w:pPr>
              <w:pStyle w:val="Standard"/>
              <w:autoSpaceDE w:val="0"/>
              <w:jc w:val="both"/>
              <w:rPr>
                <w:rFonts w:ascii="Palatino Linotype" w:eastAsia="Arial" w:hAnsi="Palatino Linotype" w:cs="Arial"/>
                <w:bCs/>
                <w:sz w:val="24"/>
                <w:szCs w:val="24"/>
              </w:rPr>
            </w:pPr>
          </w:p>
          <w:p w:rsidR="007B2DC1" w:rsidRDefault="007B2DC1" w:rsidP="007B2DC1">
            <w:pPr>
              <w:pStyle w:val="Standard"/>
              <w:autoSpaceDE w:val="0"/>
              <w:jc w:val="both"/>
              <w:rPr>
                <w:rFonts w:ascii="Palatino Linotype" w:eastAsia="Arial" w:hAnsi="Palatino Linotype" w:cs="Arial"/>
                <w:bCs/>
                <w:sz w:val="24"/>
                <w:szCs w:val="24"/>
              </w:rPr>
            </w:pPr>
            <w:r>
              <w:rPr>
                <w:rFonts w:ascii="Palatino Linotype" w:eastAsia="Arial" w:hAnsi="Palatino Linotype" w:cs="Arial"/>
                <w:bCs/>
                <w:sz w:val="24"/>
                <w:szCs w:val="24"/>
              </w:rPr>
              <w:t>Rapportando i dati tendenziali su base annuale e ritenendo che il trend negativo si sia ormai esaurito, si stima che il fatturato per l’anno 2017 si attesterà su un importo di circa 840.000 Euro.</w:t>
            </w:r>
          </w:p>
          <w:p w:rsidR="007B2DC1" w:rsidRDefault="007B2DC1" w:rsidP="007B2DC1">
            <w:pPr>
              <w:pStyle w:val="Standard"/>
              <w:autoSpaceDE w:val="0"/>
              <w:jc w:val="both"/>
              <w:rPr>
                <w:rFonts w:ascii="Palatino Linotype" w:eastAsia="Arial" w:hAnsi="Palatino Linotype" w:cs="Arial"/>
                <w:bCs/>
                <w:sz w:val="24"/>
                <w:szCs w:val="24"/>
              </w:rPr>
            </w:pPr>
            <w:r>
              <w:rPr>
                <w:rFonts w:ascii="Palatino Linotype" w:eastAsia="Arial" w:hAnsi="Palatino Linotype" w:cs="Arial"/>
                <w:bCs/>
                <w:sz w:val="24"/>
                <w:szCs w:val="24"/>
              </w:rPr>
              <w:t>Considerando, nella migliore delle ipotesi, che il fatturato riprenderà a crescerà agli stessi ritmi della fase di start-up (ipotesi questa legata al rientro nel quartiere di gran parte della popolazione allontanata dal sisma), si può ipotizzare che il fatturato abbia la seguente evoluzione nel triennio 2017-2019:</w:t>
            </w:r>
          </w:p>
          <w:tbl>
            <w:tblPr>
              <w:tblW w:w="9752" w:type="dxa"/>
              <w:tblLayout w:type="fixed"/>
              <w:tblCellMar>
                <w:left w:w="10" w:type="dxa"/>
                <w:right w:w="10" w:type="dxa"/>
              </w:tblCellMar>
              <w:tblLook w:val="0000" w:firstRow="0" w:lastRow="0" w:firstColumn="0" w:lastColumn="0" w:noHBand="0" w:noVBand="0"/>
            </w:tblPr>
            <w:tblGrid>
              <w:gridCol w:w="2438"/>
              <w:gridCol w:w="2438"/>
              <w:gridCol w:w="2438"/>
              <w:gridCol w:w="2438"/>
            </w:tblGrid>
            <w:tr w:rsidR="007B2DC1" w:rsidTr="0005033D">
              <w:tc>
                <w:tcPr>
                  <w:tcW w:w="2438" w:type="dxa"/>
                  <w:tcBorders>
                    <w:top w:val="single" w:sz="8" w:space="0" w:color="FFFFFF"/>
                    <w:left w:val="single" w:sz="8" w:space="0" w:color="FFFFFF"/>
                    <w:right w:val="single" w:sz="8" w:space="0" w:color="FFFFFF"/>
                  </w:tcBorders>
                  <w:shd w:val="clear" w:color="auto" w:fill="A7BFDE"/>
                  <w:tcMar>
                    <w:top w:w="0" w:type="dxa"/>
                    <w:left w:w="108" w:type="dxa"/>
                    <w:bottom w:w="0" w:type="dxa"/>
                    <w:right w:w="108" w:type="dxa"/>
                  </w:tcMar>
                </w:tcPr>
                <w:p w:rsidR="007B2DC1" w:rsidRDefault="007B2DC1" w:rsidP="0002175B">
                  <w:pPr>
                    <w:pStyle w:val="Standard"/>
                    <w:autoSpaceDE w:val="0"/>
                    <w:jc w:val="center"/>
                    <w:rPr>
                      <w:rFonts w:ascii="Palatino Linotype" w:eastAsia="Arial" w:hAnsi="Palatino Linotype" w:cs="Arial"/>
                      <w:b/>
                      <w:bCs/>
                      <w:sz w:val="18"/>
                      <w:szCs w:val="18"/>
                    </w:rPr>
                  </w:pPr>
                </w:p>
              </w:tc>
              <w:tc>
                <w:tcPr>
                  <w:tcW w:w="2438" w:type="dxa"/>
                  <w:tcBorders>
                    <w:top w:val="single" w:sz="8" w:space="0" w:color="FFFFFF"/>
                    <w:left w:val="single" w:sz="8" w:space="0" w:color="FFFFFF"/>
                    <w:bottom w:val="single" w:sz="8" w:space="0" w:color="FFFFFF"/>
                    <w:right w:val="single" w:sz="8" w:space="0" w:color="FFFFFF"/>
                  </w:tcBorders>
                  <w:shd w:val="clear" w:color="auto" w:fill="A7BFDE"/>
                  <w:tcMar>
                    <w:top w:w="0" w:type="dxa"/>
                    <w:left w:w="108" w:type="dxa"/>
                    <w:bottom w:w="0" w:type="dxa"/>
                    <w:right w:w="108" w:type="dxa"/>
                  </w:tcMar>
                </w:tcPr>
                <w:p w:rsidR="007B2DC1" w:rsidRDefault="007B2DC1" w:rsidP="0002175B">
                  <w:pPr>
                    <w:pStyle w:val="Standard"/>
                    <w:autoSpaceDE w:val="0"/>
                    <w:snapToGrid w:val="0"/>
                    <w:jc w:val="center"/>
                    <w:rPr>
                      <w:rFonts w:ascii="Palatino Linotype" w:eastAsia="Arial" w:hAnsi="Palatino Linotype" w:cs="Arial"/>
                      <w:b/>
                      <w:bCs/>
                      <w:sz w:val="18"/>
                      <w:szCs w:val="18"/>
                    </w:rPr>
                  </w:pPr>
                  <w:r>
                    <w:rPr>
                      <w:rFonts w:ascii="Palatino Linotype" w:eastAsia="Arial" w:hAnsi="Palatino Linotype" w:cs="Arial"/>
                      <w:b/>
                      <w:bCs/>
                      <w:sz w:val="18"/>
                      <w:szCs w:val="18"/>
                    </w:rPr>
                    <w:t>2018</w:t>
                  </w:r>
                </w:p>
              </w:tc>
              <w:tc>
                <w:tcPr>
                  <w:tcW w:w="2438" w:type="dxa"/>
                  <w:tcBorders>
                    <w:top w:val="single" w:sz="8" w:space="0" w:color="FFFFFF"/>
                    <w:left w:val="single" w:sz="8" w:space="0" w:color="FFFFFF"/>
                    <w:right w:val="single" w:sz="8" w:space="0" w:color="FFFFFF"/>
                  </w:tcBorders>
                  <w:shd w:val="clear" w:color="auto" w:fill="A7BFDE"/>
                </w:tcPr>
                <w:p w:rsidR="007B2DC1" w:rsidRDefault="007B2DC1" w:rsidP="0002175B">
                  <w:pPr>
                    <w:pStyle w:val="Standard"/>
                    <w:autoSpaceDE w:val="0"/>
                    <w:snapToGrid w:val="0"/>
                    <w:jc w:val="center"/>
                    <w:rPr>
                      <w:rFonts w:ascii="Palatino Linotype" w:eastAsia="Arial" w:hAnsi="Palatino Linotype" w:cs="Arial"/>
                      <w:b/>
                      <w:bCs/>
                      <w:sz w:val="18"/>
                      <w:szCs w:val="18"/>
                    </w:rPr>
                  </w:pPr>
                  <w:r>
                    <w:rPr>
                      <w:rFonts w:ascii="Palatino Linotype" w:eastAsia="Arial" w:hAnsi="Palatino Linotype" w:cs="Arial"/>
                      <w:b/>
                      <w:bCs/>
                      <w:sz w:val="18"/>
                      <w:szCs w:val="18"/>
                    </w:rPr>
                    <w:t>2018</w:t>
                  </w:r>
                </w:p>
              </w:tc>
              <w:tc>
                <w:tcPr>
                  <w:tcW w:w="2438" w:type="dxa"/>
                  <w:tcBorders>
                    <w:top w:val="single" w:sz="8" w:space="0" w:color="FFFFFF"/>
                    <w:left w:val="single" w:sz="8" w:space="0" w:color="FFFFFF"/>
                    <w:right w:val="single" w:sz="8" w:space="0" w:color="FFFFFF"/>
                  </w:tcBorders>
                  <w:shd w:val="clear" w:color="auto" w:fill="A7BFDE"/>
                </w:tcPr>
                <w:p w:rsidR="007B2DC1" w:rsidRDefault="007B2DC1" w:rsidP="0002175B">
                  <w:pPr>
                    <w:pStyle w:val="Standard"/>
                    <w:autoSpaceDE w:val="0"/>
                    <w:snapToGrid w:val="0"/>
                    <w:jc w:val="center"/>
                    <w:rPr>
                      <w:rFonts w:ascii="Palatino Linotype" w:eastAsia="Arial" w:hAnsi="Palatino Linotype" w:cs="Arial"/>
                      <w:b/>
                      <w:bCs/>
                      <w:sz w:val="18"/>
                      <w:szCs w:val="18"/>
                    </w:rPr>
                  </w:pPr>
                  <w:r>
                    <w:rPr>
                      <w:rFonts w:ascii="Palatino Linotype" w:eastAsia="Arial" w:hAnsi="Palatino Linotype" w:cs="Arial"/>
                      <w:b/>
                      <w:bCs/>
                      <w:sz w:val="18"/>
                      <w:szCs w:val="18"/>
                    </w:rPr>
                    <w:t>2019</w:t>
                  </w:r>
                </w:p>
              </w:tc>
            </w:tr>
            <w:tr w:rsidR="007B2DC1" w:rsidTr="0005033D">
              <w:tc>
                <w:tcPr>
                  <w:tcW w:w="2438" w:type="dxa"/>
                  <w:tcBorders>
                    <w:top w:val="single" w:sz="6" w:space="0" w:color="FFFFFF"/>
                    <w:left w:val="single" w:sz="8" w:space="0" w:color="FFFFFF"/>
                    <w:right w:val="single" w:sz="8" w:space="0" w:color="FFFFFF"/>
                  </w:tcBorders>
                  <w:shd w:val="clear" w:color="auto" w:fill="A7BFDE"/>
                  <w:tcMar>
                    <w:top w:w="0" w:type="dxa"/>
                    <w:left w:w="108" w:type="dxa"/>
                    <w:bottom w:w="0" w:type="dxa"/>
                    <w:right w:w="108" w:type="dxa"/>
                  </w:tcMar>
                </w:tcPr>
                <w:p w:rsidR="007B2DC1" w:rsidRDefault="007B2DC1" w:rsidP="0002175B">
                  <w:pPr>
                    <w:pStyle w:val="Standard"/>
                    <w:autoSpaceDE w:val="0"/>
                    <w:snapToGrid w:val="0"/>
                    <w:rPr>
                      <w:rFonts w:ascii="Palatino Linotype" w:eastAsia="Arial" w:hAnsi="Palatino Linotype" w:cs="Arial"/>
                      <w:sz w:val="18"/>
                      <w:szCs w:val="18"/>
                    </w:rPr>
                  </w:pPr>
                  <w:r>
                    <w:rPr>
                      <w:rFonts w:ascii="Palatino Linotype" w:eastAsia="Arial" w:hAnsi="Palatino Linotype" w:cs="Arial"/>
                      <w:sz w:val="18"/>
                      <w:szCs w:val="18"/>
                    </w:rPr>
                    <w:t>Ricavi</w:t>
                  </w:r>
                </w:p>
              </w:tc>
              <w:tc>
                <w:tcPr>
                  <w:tcW w:w="2438" w:type="dxa"/>
                  <w:tcBorders>
                    <w:top w:val="single" w:sz="6" w:space="0" w:color="FFFFFF"/>
                    <w:left w:val="single" w:sz="6" w:space="0" w:color="FFFFFF"/>
                    <w:bottom w:val="single" w:sz="6" w:space="0" w:color="FFFFFF"/>
                    <w:right w:val="single" w:sz="6" w:space="0" w:color="FFFFFF"/>
                  </w:tcBorders>
                  <w:shd w:val="clear" w:color="auto" w:fill="D3DFEE"/>
                  <w:tcMar>
                    <w:top w:w="0" w:type="dxa"/>
                    <w:left w:w="108" w:type="dxa"/>
                    <w:bottom w:w="0" w:type="dxa"/>
                    <w:right w:w="108" w:type="dxa"/>
                  </w:tcMar>
                </w:tcPr>
                <w:p w:rsidR="007B2DC1" w:rsidRDefault="007B2DC1" w:rsidP="0002175B">
                  <w:pPr>
                    <w:pStyle w:val="Standard"/>
                    <w:autoSpaceDE w:val="0"/>
                    <w:snapToGrid w:val="0"/>
                    <w:jc w:val="right"/>
                    <w:rPr>
                      <w:rFonts w:ascii="Palatino Linotype" w:eastAsia="Arial" w:hAnsi="Palatino Linotype" w:cs="Arial"/>
                      <w:sz w:val="18"/>
                      <w:szCs w:val="18"/>
                    </w:rPr>
                  </w:pPr>
                  <w:r>
                    <w:rPr>
                      <w:rFonts w:ascii="Palatino Linotype" w:eastAsia="Arial" w:hAnsi="Palatino Linotype" w:cs="Arial"/>
                      <w:sz w:val="18"/>
                      <w:szCs w:val="18"/>
                    </w:rPr>
                    <w:t>840.000</w:t>
                  </w:r>
                </w:p>
              </w:tc>
              <w:tc>
                <w:tcPr>
                  <w:tcW w:w="2438" w:type="dxa"/>
                  <w:tcBorders>
                    <w:top w:val="single" w:sz="6" w:space="0" w:color="FFFFFF"/>
                    <w:left w:val="single" w:sz="8" w:space="0" w:color="FFFFFF"/>
                    <w:right w:val="single" w:sz="8" w:space="0" w:color="FFFFFF"/>
                  </w:tcBorders>
                  <w:shd w:val="clear" w:color="auto" w:fill="A7BFDE"/>
                </w:tcPr>
                <w:p w:rsidR="007B2DC1" w:rsidRDefault="007B2DC1" w:rsidP="0002175B">
                  <w:pPr>
                    <w:pStyle w:val="Standard"/>
                    <w:autoSpaceDE w:val="0"/>
                    <w:snapToGrid w:val="0"/>
                    <w:jc w:val="right"/>
                    <w:rPr>
                      <w:rFonts w:ascii="Palatino Linotype" w:eastAsia="Arial" w:hAnsi="Palatino Linotype" w:cs="Arial"/>
                      <w:color w:val="000000"/>
                      <w:sz w:val="18"/>
                      <w:szCs w:val="18"/>
                    </w:rPr>
                  </w:pPr>
                  <w:r>
                    <w:rPr>
                      <w:rFonts w:ascii="Palatino Linotype" w:eastAsia="Arial" w:hAnsi="Palatino Linotype" w:cs="Arial"/>
                      <w:color w:val="000000"/>
                      <w:sz w:val="18"/>
                      <w:szCs w:val="18"/>
                    </w:rPr>
                    <w:t>924.000</w:t>
                  </w:r>
                </w:p>
              </w:tc>
              <w:tc>
                <w:tcPr>
                  <w:tcW w:w="2438" w:type="dxa"/>
                  <w:tcBorders>
                    <w:top w:val="single" w:sz="6" w:space="0" w:color="FFFFFF"/>
                    <w:left w:val="single" w:sz="8" w:space="0" w:color="FFFFFF"/>
                    <w:right w:val="single" w:sz="8" w:space="0" w:color="FFFFFF"/>
                  </w:tcBorders>
                  <w:shd w:val="clear" w:color="auto" w:fill="A7BFDE"/>
                </w:tcPr>
                <w:p w:rsidR="007B2DC1" w:rsidRDefault="007B2DC1" w:rsidP="0002175B">
                  <w:pPr>
                    <w:pStyle w:val="Standard"/>
                    <w:autoSpaceDE w:val="0"/>
                    <w:snapToGrid w:val="0"/>
                    <w:jc w:val="right"/>
                    <w:rPr>
                      <w:rFonts w:ascii="Palatino Linotype" w:eastAsia="Arial" w:hAnsi="Palatino Linotype" w:cs="Arial"/>
                      <w:color w:val="000000"/>
                      <w:sz w:val="18"/>
                      <w:szCs w:val="18"/>
                    </w:rPr>
                  </w:pPr>
                  <w:r>
                    <w:rPr>
                      <w:rFonts w:ascii="Palatino Linotype" w:eastAsia="Arial" w:hAnsi="Palatino Linotype" w:cs="Arial"/>
                      <w:color w:val="000000"/>
                      <w:sz w:val="18"/>
                      <w:szCs w:val="18"/>
                    </w:rPr>
                    <w:t>1.016.000</w:t>
                  </w:r>
                </w:p>
              </w:tc>
            </w:tr>
          </w:tbl>
          <w:p w:rsidR="007B2DC1" w:rsidRDefault="007B2DC1" w:rsidP="007B2DC1">
            <w:pPr>
              <w:pStyle w:val="Standard"/>
              <w:autoSpaceDE w:val="0"/>
              <w:jc w:val="both"/>
              <w:rPr>
                <w:rFonts w:ascii="Palatino Linotype" w:eastAsia="Arial" w:hAnsi="Palatino Linotype" w:cs="Arial"/>
                <w:bCs/>
                <w:sz w:val="24"/>
                <w:szCs w:val="24"/>
              </w:rPr>
            </w:pPr>
          </w:p>
          <w:p w:rsidR="00D36AD4" w:rsidRDefault="007B2DC1" w:rsidP="0002175B">
            <w:pPr>
              <w:pStyle w:val="Standard"/>
              <w:autoSpaceDE w:val="0"/>
              <w:jc w:val="both"/>
              <w:rPr>
                <w:rFonts w:ascii="Palatino Linotype" w:eastAsia="Arial" w:hAnsi="Palatino Linotype" w:cs="Arial"/>
                <w:bCs/>
                <w:sz w:val="24"/>
                <w:szCs w:val="24"/>
              </w:rPr>
            </w:pPr>
            <w:r>
              <w:rPr>
                <w:rFonts w:ascii="Palatino Linotype" w:eastAsia="Arial" w:hAnsi="Palatino Linotype" w:cs="Arial"/>
                <w:bCs/>
                <w:sz w:val="24"/>
                <w:szCs w:val="24"/>
              </w:rPr>
              <w:t>Partendo da tali dati, e considerando che, sulla base di quanto disposto dall’art.20 del DLGS 175/2016, al 31/12/2019 occorrerà che la media del fatturato aziendale nel periodo 2017-2019 sia pari ad Euro 1.000.000, è di tutta evidenza che la partecipazione nella società dovrà essere alienata nel 2020</w:t>
            </w:r>
            <w:r w:rsidR="0002175B">
              <w:rPr>
                <w:rFonts w:ascii="Palatino Linotype" w:eastAsia="Arial" w:hAnsi="Palatino Linotype" w:cs="Arial"/>
                <w:bCs/>
                <w:sz w:val="24"/>
                <w:szCs w:val="24"/>
              </w:rPr>
              <w:t>;</w:t>
            </w:r>
          </w:p>
          <w:p w:rsidR="0002175B" w:rsidRDefault="0002175B" w:rsidP="0002175B">
            <w:pPr>
              <w:pStyle w:val="Standard"/>
              <w:autoSpaceDE w:val="0"/>
              <w:jc w:val="both"/>
              <w:rPr>
                <w:rFonts w:ascii="Palatino Linotype" w:eastAsia="Arial" w:hAnsi="Palatino Linotype" w:cs="Arial"/>
                <w:bCs/>
                <w:sz w:val="24"/>
                <w:szCs w:val="24"/>
              </w:rPr>
            </w:pPr>
            <w:r>
              <w:rPr>
                <w:rFonts w:ascii="Palatino Linotype" w:eastAsia="Arial" w:hAnsi="Palatino Linotype" w:cs="Arial"/>
                <w:bCs/>
                <w:sz w:val="24"/>
                <w:szCs w:val="24"/>
              </w:rPr>
              <w:lastRenderedPageBreak/>
              <w:t xml:space="preserve">VISTO che a seguito della delibera della Giunta Comunale n. 466 del 29 dicembre 2016 ad oggetto “Concessione a terzi della titolarità e delle quote di partecipazione detenute dal Comune di Teramo nella Farmacia Comunale di Teramo s.r.l., il Consiglio di Amministrazione di detta società ha incaricato la sig.ra Daniela Ferrante, ragioniere commercialista iscritta all’Albo dei dottori commercialisti ed esperti contabili della Provincia di Teramo al n. 681 alla sezione “A”, di predisporre la perizia di stima dalla quale risulta che il valore economico della Farmacia Comunale di Teramo </w:t>
            </w:r>
            <w:proofErr w:type="spellStart"/>
            <w:r>
              <w:rPr>
                <w:rFonts w:ascii="Palatino Linotype" w:eastAsia="Arial" w:hAnsi="Palatino Linotype" w:cs="Arial"/>
                <w:bCs/>
                <w:sz w:val="24"/>
                <w:szCs w:val="24"/>
              </w:rPr>
              <w:t>s.r.l</w:t>
            </w:r>
            <w:proofErr w:type="spellEnd"/>
            <w:r>
              <w:rPr>
                <w:rFonts w:ascii="Palatino Linotype" w:eastAsia="Arial" w:hAnsi="Palatino Linotype" w:cs="Arial"/>
                <w:bCs/>
                <w:sz w:val="24"/>
                <w:szCs w:val="24"/>
              </w:rPr>
              <w:t xml:space="preserve"> è pari ad €. 1.046.343,00 arrotondato ad €. 1.047.000,00, pertanto il valore della quota del 51% detenuta da questo Comune</w:t>
            </w:r>
            <w:r w:rsidR="008F062E">
              <w:rPr>
                <w:rFonts w:ascii="Palatino Linotype" w:eastAsia="Arial" w:hAnsi="Palatino Linotype" w:cs="Arial"/>
                <w:bCs/>
                <w:sz w:val="24"/>
                <w:szCs w:val="24"/>
              </w:rPr>
              <w:t xml:space="preserve"> nella detta società è stato fissato in €. 533.970,00;</w:t>
            </w:r>
          </w:p>
          <w:p w:rsidR="00C05632" w:rsidRPr="002830F8" w:rsidRDefault="00C05632" w:rsidP="0002175B">
            <w:pPr>
              <w:pStyle w:val="Standard"/>
              <w:autoSpaceDE w:val="0"/>
              <w:jc w:val="both"/>
              <w:rPr>
                <w:rFonts w:ascii="Palatino Linotype" w:hAnsi="Palatino Linotype"/>
              </w:rPr>
            </w:pPr>
          </w:p>
        </w:tc>
      </w:tr>
    </w:tbl>
    <w:p w:rsidR="00C666C7" w:rsidRPr="002830F8" w:rsidRDefault="00672446" w:rsidP="00E1428B">
      <w:pPr>
        <w:jc w:val="both"/>
        <w:rPr>
          <w:rFonts w:ascii="Palatino Linotype" w:hAnsi="Palatino Linotype" w:cs="Arial"/>
          <w:sz w:val="24"/>
          <w:szCs w:val="24"/>
        </w:rPr>
      </w:pPr>
      <w:r>
        <w:rPr>
          <w:rFonts w:ascii="Palatino Linotype" w:hAnsi="Palatino Linotype" w:cs="Arial"/>
          <w:b/>
          <w:sz w:val="24"/>
          <w:szCs w:val="24"/>
        </w:rPr>
        <w:lastRenderedPageBreak/>
        <w:t>C</w:t>
      </w:r>
      <w:r w:rsidR="00C666C7" w:rsidRPr="002830F8">
        <w:rPr>
          <w:rFonts w:ascii="Palatino Linotype" w:hAnsi="Palatino Linotype" w:cs="Arial"/>
          <w:b/>
          <w:sz w:val="24"/>
          <w:szCs w:val="24"/>
        </w:rPr>
        <w:t>ONSIDERATO</w:t>
      </w:r>
      <w:r w:rsidR="00F80B79">
        <w:rPr>
          <w:rFonts w:ascii="Palatino Linotype" w:hAnsi="Palatino Linotype" w:cs="Arial"/>
          <w:b/>
          <w:sz w:val="24"/>
          <w:szCs w:val="24"/>
        </w:rPr>
        <w:t>,</w:t>
      </w:r>
      <w:r w:rsidR="00F80B79">
        <w:rPr>
          <w:rFonts w:ascii="Palatino Linotype" w:hAnsi="Palatino Linotype" w:cs="Arial"/>
          <w:sz w:val="24"/>
          <w:szCs w:val="24"/>
        </w:rPr>
        <w:t xml:space="preserve"> altresì,</w:t>
      </w:r>
      <w:r w:rsidR="0052260D">
        <w:rPr>
          <w:rFonts w:ascii="Palatino Linotype" w:hAnsi="Palatino Linotype" w:cs="Arial"/>
          <w:sz w:val="24"/>
          <w:szCs w:val="24"/>
        </w:rPr>
        <w:t xml:space="preserve"> </w:t>
      </w:r>
      <w:r w:rsidR="00C666C7" w:rsidRPr="002830F8">
        <w:rPr>
          <w:rFonts w:ascii="Palatino Linotype" w:hAnsi="Palatino Linotype" w:cs="Arial"/>
          <w:sz w:val="24"/>
          <w:szCs w:val="24"/>
        </w:rPr>
        <w:t>che le disposizioni del predetto Testo unico devono essere applicate avendo riguardo all’efficiente gestione delle partecipazioni pubbliche, alla tutela e promozione della concorrenza e del mercato, nonché alla razionalizzazione e riduzione della spesa pubblica;</w:t>
      </w:r>
    </w:p>
    <w:p w:rsidR="00C666C7" w:rsidRPr="002830F8" w:rsidRDefault="00C666C7" w:rsidP="00E1428B">
      <w:pPr>
        <w:jc w:val="both"/>
        <w:rPr>
          <w:rFonts w:ascii="Palatino Linotype" w:hAnsi="Palatino Linotype" w:cs="Arial"/>
          <w:sz w:val="24"/>
          <w:szCs w:val="24"/>
        </w:rPr>
      </w:pPr>
      <w:r w:rsidRPr="002830F8">
        <w:rPr>
          <w:rFonts w:ascii="Palatino Linotype" w:hAnsi="Palatino Linotype" w:cs="Arial"/>
          <w:b/>
          <w:sz w:val="24"/>
          <w:szCs w:val="24"/>
        </w:rPr>
        <w:t>VALUTATE</w:t>
      </w:r>
      <w:r w:rsidR="00246E50" w:rsidRPr="002830F8">
        <w:rPr>
          <w:rFonts w:ascii="Palatino Linotype" w:hAnsi="Palatino Linotype" w:cs="Arial"/>
          <w:b/>
          <w:sz w:val="24"/>
          <w:szCs w:val="24"/>
        </w:rPr>
        <w:t>,</w:t>
      </w:r>
      <w:r w:rsidRPr="002830F8">
        <w:rPr>
          <w:rFonts w:ascii="Palatino Linotype" w:hAnsi="Palatino Linotype" w:cs="Arial"/>
          <w:b/>
          <w:sz w:val="24"/>
          <w:szCs w:val="24"/>
        </w:rPr>
        <w:t xml:space="preserve"> </w:t>
      </w:r>
      <w:r w:rsidRPr="002830F8">
        <w:rPr>
          <w:rFonts w:ascii="Palatino Linotype" w:hAnsi="Palatino Linotype" w:cs="Arial"/>
          <w:sz w:val="24"/>
          <w:szCs w:val="24"/>
        </w:rPr>
        <w:t>pertanto</w:t>
      </w:r>
      <w:r w:rsidR="00246E50" w:rsidRPr="002830F8">
        <w:rPr>
          <w:rFonts w:ascii="Palatino Linotype" w:hAnsi="Palatino Linotype" w:cs="Arial"/>
          <w:sz w:val="24"/>
          <w:szCs w:val="24"/>
        </w:rPr>
        <w:t>,</w:t>
      </w:r>
      <w:r w:rsidRPr="002830F8">
        <w:rPr>
          <w:rFonts w:ascii="Palatino Linotype" w:hAnsi="Palatino Linotype" w:cs="Arial"/>
          <w:sz w:val="24"/>
          <w:szCs w:val="24"/>
        </w:rPr>
        <w:t xml:space="preserve"> le modalità di svolgimento delle attività e dei servizi oggetto delle società partecipate dall’Ente, con particolare riguardo all’efficienza, al contenimento dei costi di gestione ed alla tutela e promozione della concorrenza e del mercato;</w:t>
      </w:r>
    </w:p>
    <w:p w:rsidR="00C666C7" w:rsidRPr="002830F8" w:rsidRDefault="00C666C7" w:rsidP="00E1428B">
      <w:pPr>
        <w:jc w:val="both"/>
        <w:rPr>
          <w:rFonts w:ascii="Palatino Linotype" w:hAnsi="Palatino Linotype" w:cs="Arial"/>
          <w:sz w:val="24"/>
          <w:szCs w:val="24"/>
        </w:rPr>
      </w:pPr>
      <w:r w:rsidRPr="002830F8">
        <w:rPr>
          <w:rFonts w:ascii="Palatino Linotype" w:hAnsi="Palatino Linotype" w:cs="Arial"/>
          <w:b/>
          <w:sz w:val="24"/>
          <w:szCs w:val="24"/>
        </w:rPr>
        <w:t>TENUTO CONTO</w:t>
      </w:r>
      <w:r w:rsidRPr="002830F8">
        <w:rPr>
          <w:rFonts w:ascii="Palatino Linotype" w:hAnsi="Palatino Linotype" w:cs="Arial"/>
          <w:sz w:val="24"/>
          <w:szCs w:val="24"/>
        </w:rPr>
        <w:t xml:space="preserve"> del miglior soddisfacimento dei bisogni della comunità e del territorio amministrati a mezzo delle attività e dei servizi resi dalle società partecipate possedute dall’Ente;</w:t>
      </w:r>
    </w:p>
    <w:p w:rsidR="00C666C7" w:rsidRPr="002830F8" w:rsidRDefault="00C666C7" w:rsidP="00E1428B">
      <w:pPr>
        <w:jc w:val="both"/>
        <w:rPr>
          <w:rFonts w:ascii="Palatino Linotype" w:hAnsi="Palatino Linotype" w:cs="Arial"/>
          <w:sz w:val="24"/>
          <w:szCs w:val="24"/>
        </w:rPr>
      </w:pPr>
      <w:r w:rsidRPr="002830F8">
        <w:rPr>
          <w:rFonts w:ascii="Palatino Linotype" w:hAnsi="Palatino Linotype" w:cs="Arial"/>
          <w:b/>
          <w:sz w:val="24"/>
          <w:szCs w:val="24"/>
        </w:rPr>
        <w:t>CONSIDERATO</w:t>
      </w:r>
      <w:r w:rsidRPr="002830F8">
        <w:rPr>
          <w:rFonts w:ascii="Palatino Linotype" w:hAnsi="Palatino Linotype" w:cs="Arial"/>
          <w:sz w:val="24"/>
          <w:szCs w:val="24"/>
        </w:rPr>
        <w:t xml:space="preserve"> che la ricognizione è adempimento obbligatorio anche nel caso in cui il Comune non possieda alcuna partecipazione, esito che comunque deve essere comunicato ai sensi dell’art. 24, c.1, T.U.S.P.;</w:t>
      </w:r>
    </w:p>
    <w:p w:rsidR="00C666C7" w:rsidRPr="002830F8" w:rsidRDefault="00C666C7" w:rsidP="00E1428B">
      <w:pPr>
        <w:jc w:val="both"/>
        <w:rPr>
          <w:rFonts w:ascii="Palatino Linotype" w:hAnsi="Palatino Linotype" w:cs="Arial"/>
          <w:sz w:val="24"/>
          <w:szCs w:val="24"/>
        </w:rPr>
      </w:pPr>
      <w:r w:rsidRPr="002830F8">
        <w:rPr>
          <w:rFonts w:ascii="Palatino Linotype" w:hAnsi="Palatino Linotype" w:cs="Arial"/>
          <w:b/>
          <w:sz w:val="24"/>
          <w:szCs w:val="24"/>
        </w:rPr>
        <w:t>TENUTO CONTO</w:t>
      </w:r>
      <w:r w:rsidR="000B735A" w:rsidRPr="002830F8">
        <w:rPr>
          <w:rFonts w:ascii="Palatino Linotype" w:hAnsi="Palatino Linotype" w:cs="Arial"/>
          <w:sz w:val="24"/>
          <w:szCs w:val="24"/>
        </w:rPr>
        <w:t xml:space="preserve"> </w:t>
      </w:r>
      <w:r w:rsidRPr="002830F8">
        <w:rPr>
          <w:rFonts w:ascii="Palatino Linotype" w:hAnsi="Palatino Linotype" w:cs="Arial"/>
          <w:sz w:val="24"/>
          <w:szCs w:val="24"/>
        </w:rPr>
        <w:t>che l’esame ricognitivo di tutte le partecipazioni detenute è stato istruito dai servizi ed uffici comunali competenti, in conformità ai sopra indicati cr</w:t>
      </w:r>
      <w:r w:rsidR="00246E50" w:rsidRPr="002830F8">
        <w:rPr>
          <w:rFonts w:ascii="Palatino Linotype" w:hAnsi="Palatino Linotype" w:cs="Arial"/>
          <w:sz w:val="24"/>
          <w:szCs w:val="24"/>
        </w:rPr>
        <w:t xml:space="preserve">iteri e </w:t>
      </w:r>
      <w:r w:rsidRPr="002830F8">
        <w:rPr>
          <w:rFonts w:ascii="Palatino Linotype" w:hAnsi="Palatino Linotype" w:cs="Arial"/>
          <w:sz w:val="24"/>
          <w:szCs w:val="24"/>
        </w:rPr>
        <w:t>secondo quanto indicato nella Relazione Tecnica allegata alla presente a farne parte integrante e sostanziale;</w:t>
      </w:r>
    </w:p>
    <w:p w:rsidR="00C666C7" w:rsidRPr="002830F8" w:rsidRDefault="00C666C7" w:rsidP="00E1428B">
      <w:pPr>
        <w:jc w:val="both"/>
        <w:rPr>
          <w:rFonts w:ascii="Palatino Linotype" w:hAnsi="Palatino Linotype" w:cs="Arial"/>
          <w:sz w:val="24"/>
          <w:szCs w:val="24"/>
        </w:rPr>
      </w:pPr>
      <w:r w:rsidRPr="002830F8">
        <w:rPr>
          <w:rFonts w:ascii="Palatino Linotype" w:hAnsi="Palatino Linotype" w:cs="Arial"/>
          <w:b/>
          <w:sz w:val="24"/>
          <w:szCs w:val="24"/>
        </w:rPr>
        <w:t>VISTO</w:t>
      </w:r>
      <w:r w:rsidRPr="002830F8">
        <w:rPr>
          <w:rFonts w:ascii="Palatino Linotype" w:hAnsi="Palatino Linotype" w:cs="Arial"/>
          <w:sz w:val="24"/>
          <w:szCs w:val="24"/>
        </w:rPr>
        <w:t xml:space="preserve"> l’esito della ricognizione effettuata come risultante nell’allegato </w:t>
      </w:r>
      <w:r w:rsidR="00D15E42" w:rsidRPr="002830F8">
        <w:rPr>
          <w:rFonts w:ascii="Palatino Linotype" w:hAnsi="Palatino Linotype" w:cs="Arial"/>
          <w:sz w:val="24"/>
          <w:szCs w:val="24"/>
        </w:rPr>
        <w:t>“</w:t>
      </w:r>
      <w:r w:rsidRPr="002830F8">
        <w:rPr>
          <w:rFonts w:ascii="Palatino Linotype" w:hAnsi="Palatino Linotype" w:cs="Arial"/>
          <w:sz w:val="24"/>
          <w:szCs w:val="24"/>
        </w:rPr>
        <w:t>A</w:t>
      </w:r>
      <w:r w:rsidR="00D15E42" w:rsidRPr="002830F8">
        <w:rPr>
          <w:rFonts w:ascii="Palatino Linotype" w:hAnsi="Palatino Linotype" w:cs="Arial"/>
          <w:sz w:val="24"/>
          <w:szCs w:val="24"/>
        </w:rPr>
        <w:t>”</w:t>
      </w:r>
      <w:r w:rsidRPr="002830F8">
        <w:rPr>
          <w:rFonts w:ascii="Palatino Linotype" w:hAnsi="Palatino Linotype" w:cs="Arial"/>
          <w:sz w:val="24"/>
          <w:szCs w:val="24"/>
        </w:rPr>
        <w:t xml:space="preserve"> alla presente deliberazione, dettagliato per ciascuna partecipazione detenuta, allegato che ne costituisce parte integrante e sostanziale;</w:t>
      </w:r>
    </w:p>
    <w:p w:rsidR="00D15E42" w:rsidRPr="002830F8" w:rsidRDefault="00C666C7" w:rsidP="00D15E42">
      <w:pPr>
        <w:jc w:val="both"/>
        <w:rPr>
          <w:rFonts w:ascii="Palatino Linotype" w:hAnsi="Palatino Linotype" w:cs="Arial"/>
          <w:sz w:val="24"/>
          <w:szCs w:val="24"/>
        </w:rPr>
      </w:pPr>
      <w:r w:rsidRPr="002830F8">
        <w:rPr>
          <w:rFonts w:ascii="Palatino Linotype" w:hAnsi="Palatino Linotype" w:cs="Arial"/>
          <w:b/>
          <w:sz w:val="24"/>
          <w:szCs w:val="24"/>
        </w:rPr>
        <w:t xml:space="preserve">CONSIDERATO </w:t>
      </w:r>
      <w:r w:rsidRPr="002830F8">
        <w:rPr>
          <w:rFonts w:ascii="Palatino Linotype" w:hAnsi="Palatino Linotype" w:cs="Arial"/>
          <w:sz w:val="24"/>
          <w:szCs w:val="24"/>
        </w:rPr>
        <w:t xml:space="preserve">che ai sensi del citato art. 24, T.U.S.P., </w:t>
      </w:r>
      <w:r w:rsidR="00D15E42" w:rsidRPr="002830F8">
        <w:rPr>
          <w:rFonts w:ascii="Palatino Linotype" w:hAnsi="Palatino Linotype" w:cs="Arial"/>
          <w:sz w:val="24"/>
          <w:szCs w:val="24"/>
        </w:rPr>
        <w:t>sono state</w:t>
      </w:r>
      <w:r w:rsidRPr="002830F8">
        <w:rPr>
          <w:rFonts w:ascii="Palatino Linotype" w:hAnsi="Palatino Linotype" w:cs="Arial"/>
          <w:sz w:val="24"/>
          <w:szCs w:val="24"/>
        </w:rPr>
        <w:t xml:space="preserve"> individua</w:t>
      </w:r>
      <w:r w:rsidR="00D15E42" w:rsidRPr="002830F8">
        <w:rPr>
          <w:rFonts w:ascii="Palatino Linotype" w:hAnsi="Palatino Linotype" w:cs="Arial"/>
          <w:sz w:val="24"/>
          <w:szCs w:val="24"/>
        </w:rPr>
        <w:t>t</w:t>
      </w:r>
      <w:r w:rsidR="007A1922">
        <w:rPr>
          <w:rFonts w:ascii="Palatino Linotype" w:hAnsi="Palatino Linotype" w:cs="Arial"/>
          <w:sz w:val="24"/>
          <w:szCs w:val="24"/>
        </w:rPr>
        <w:t>e le partecipazioni da alienare, e precisamente:</w:t>
      </w:r>
      <w:r w:rsidRPr="002830F8">
        <w:rPr>
          <w:rFonts w:ascii="Palatino Linotype" w:hAnsi="Palatino Linotype" w:cs="Arial"/>
          <w:sz w:val="24"/>
          <w:szCs w:val="24"/>
        </w:rPr>
        <w:t xml:space="preserve"> </w:t>
      </w:r>
    </w:p>
    <w:p w:rsidR="00C666C7" w:rsidRPr="00DA1FC2" w:rsidRDefault="00B960E6" w:rsidP="00DA1FC2">
      <w:pPr>
        <w:pStyle w:val="Paragrafoelenco"/>
        <w:numPr>
          <w:ilvl w:val="0"/>
          <w:numId w:val="25"/>
        </w:numPr>
        <w:jc w:val="both"/>
        <w:rPr>
          <w:rFonts w:ascii="Palatino Linotype" w:hAnsi="Palatino Linotype" w:cs="Arial"/>
          <w:b/>
        </w:rPr>
      </w:pPr>
      <w:r w:rsidRPr="00DA1FC2">
        <w:rPr>
          <w:rFonts w:ascii="Palatino Linotype" w:hAnsi="Palatino Linotype" w:cs="Arial"/>
        </w:rPr>
        <w:t>FARMACIA COMUNALE DI TERAMO:</w:t>
      </w:r>
      <w:r w:rsidR="00FF2015" w:rsidRPr="00DA1FC2">
        <w:rPr>
          <w:rFonts w:ascii="Palatino Linotype" w:hAnsi="Palatino Linotype" w:cs="Arial"/>
        </w:rPr>
        <w:t xml:space="preserve"> </w:t>
      </w:r>
    </w:p>
    <w:p w:rsidR="00DA1FC2" w:rsidRPr="00DA1FC2" w:rsidRDefault="007A1922" w:rsidP="00DA1FC2">
      <w:pPr>
        <w:pStyle w:val="Paragrafoelenco"/>
        <w:numPr>
          <w:ilvl w:val="0"/>
          <w:numId w:val="25"/>
        </w:numPr>
        <w:jc w:val="both"/>
        <w:rPr>
          <w:rFonts w:ascii="Palatino Linotype" w:hAnsi="Palatino Linotype" w:cs="Arial"/>
          <w:b/>
        </w:rPr>
      </w:pPr>
      <w:r w:rsidRPr="007A1922">
        <w:rPr>
          <w:rFonts w:ascii="Palatino Linotype" w:hAnsi="Palatino Linotype" w:cs="Arial"/>
          <w:b/>
        </w:rPr>
        <w:t>CONSORZIO PUNTO EUROPA</w:t>
      </w:r>
      <w:r w:rsidRPr="00000CEC">
        <w:rPr>
          <w:rFonts w:ascii="Palatino Linotype" w:hAnsi="Palatino Linotype" w:cs="Arial"/>
        </w:rPr>
        <w:t xml:space="preserve"> Società</w:t>
      </w:r>
      <w:r>
        <w:rPr>
          <w:rFonts w:ascii="Palatino Linotype" w:hAnsi="Palatino Linotype" w:cs="Arial"/>
        </w:rPr>
        <w:t xml:space="preserve"> consortile </w:t>
      </w:r>
      <w:proofErr w:type="spellStart"/>
      <w:r>
        <w:rPr>
          <w:rFonts w:ascii="Palatino Linotype" w:hAnsi="Palatino Linotype" w:cs="Arial"/>
        </w:rPr>
        <w:t>a.r.l</w:t>
      </w:r>
      <w:proofErr w:type="spellEnd"/>
    </w:p>
    <w:p w:rsidR="00C666C7" w:rsidRPr="002830F8" w:rsidRDefault="00C666C7" w:rsidP="00E1428B">
      <w:pPr>
        <w:pStyle w:val="Paragrafoelenco"/>
        <w:jc w:val="both"/>
        <w:rPr>
          <w:rFonts w:ascii="Palatino Linotype" w:hAnsi="Palatino Linotype" w:cs="Arial"/>
        </w:rPr>
      </w:pPr>
    </w:p>
    <w:p w:rsidR="00C666C7" w:rsidRPr="002830F8" w:rsidRDefault="00C666C7" w:rsidP="00E1428B">
      <w:pPr>
        <w:jc w:val="both"/>
        <w:rPr>
          <w:rFonts w:ascii="Palatino Linotype" w:hAnsi="Palatino Linotype" w:cs="Arial"/>
          <w:sz w:val="24"/>
          <w:szCs w:val="24"/>
        </w:rPr>
      </w:pPr>
      <w:r w:rsidRPr="002830F8">
        <w:rPr>
          <w:rFonts w:ascii="Palatino Linotype" w:hAnsi="Palatino Linotype" w:cs="Arial"/>
          <w:b/>
          <w:sz w:val="24"/>
          <w:szCs w:val="24"/>
        </w:rPr>
        <w:lastRenderedPageBreak/>
        <w:t>RILEVATO</w:t>
      </w:r>
      <w:r w:rsidRPr="002830F8">
        <w:rPr>
          <w:rFonts w:ascii="Palatino Linotype" w:hAnsi="Palatino Linotype" w:cs="Arial"/>
          <w:sz w:val="24"/>
          <w:szCs w:val="24"/>
        </w:rPr>
        <w:t xml:space="preserve"> che in caso di mancata adozione dell’atto ricognitivo ovvero di mancata alienazione entro il predetto termine annuale, il Comune non può esercitare i diritti sociali nei confronti della società e, salvo in ogni caso il potere di alienare la partecipazione, la stessa è liquidata in denaro in base ai criteri stabiliti dall’art. 2437- ter, c. 2, cod. civ., e seguendo il procedimento di cui all’art. 2437- quater, cod. civ.;</w:t>
      </w:r>
    </w:p>
    <w:p w:rsidR="00C666C7" w:rsidRPr="002830F8" w:rsidRDefault="00C666C7" w:rsidP="00E1428B">
      <w:pPr>
        <w:jc w:val="both"/>
        <w:rPr>
          <w:rFonts w:ascii="Palatino Linotype" w:hAnsi="Palatino Linotype" w:cs="Arial"/>
          <w:sz w:val="24"/>
          <w:szCs w:val="24"/>
        </w:rPr>
      </w:pPr>
      <w:r w:rsidRPr="002830F8">
        <w:rPr>
          <w:rFonts w:ascii="Palatino Linotype" w:hAnsi="Palatino Linotype" w:cs="Arial"/>
          <w:b/>
          <w:sz w:val="24"/>
          <w:szCs w:val="24"/>
        </w:rPr>
        <w:t>TENUTO CONTO</w:t>
      </w:r>
      <w:r w:rsidRPr="002830F8">
        <w:rPr>
          <w:rFonts w:ascii="Palatino Linotype" w:hAnsi="Palatino Linotype" w:cs="Arial"/>
          <w:sz w:val="24"/>
          <w:szCs w:val="24"/>
        </w:rPr>
        <w:t xml:space="preserve"> che la scelta delle modalità pratiche ed operative di alienazione rientra nell’alveo delle facoltà concretamente riservate all’Amministrazione, alienazione che deve comunque essere effettuata nel rispetto dei principi di pubblicità, trasparenza e non discriminazione, con l’eccezione dei casi di cui al</w:t>
      </w:r>
      <w:r w:rsidR="00C05632">
        <w:rPr>
          <w:rFonts w:ascii="Palatino Linotype" w:hAnsi="Palatino Linotype" w:cs="Arial"/>
          <w:sz w:val="24"/>
          <w:szCs w:val="24"/>
        </w:rPr>
        <w:t>l’art. 10, c.2, secondo periodo;</w:t>
      </w:r>
      <w:r w:rsidRPr="002830F8">
        <w:rPr>
          <w:rFonts w:ascii="Palatino Linotype" w:hAnsi="Palatino Linotype" w:cs="Arial"/>
          <w:sz w:val="24"/>
          <w:szCs w:val="24"/>
        </w:rPr>
        <w:t xml:space="preserve"> </w:t>
      </w:r>
    </w:p>
    <w:p w:rsidR="00C666C7" w:rsidRPr="002830F8" w:rsidRDefault="00C666C7" w:rsidP="00E1428B">
      <w:pPr>
        <w:jc w:val="both"/>
        <w:rPr>
          <w:rFonts w:ascii="Palatino Linotype" w:hAnsi="Palatino Linotype" w:cs="Arial"/>
          <w:sz w:val="24"/>
          <w:szCs w:val="24"/>
        </w:rPr>
      </w:pPr>
      <w:r w:rsidRPr="002830F8">
        <w:rPr>
          <w:rFonts w:ascii="Palatino Linotype" w:hAnsi="Palatino Linotype" w:cs="Arial"/>
          <w:b/>
          <w:sz w:val="24"/>
          <w:szCs w:val="24"/>
        </w:rPr>
        <w:t>RILEVATA</w:t>
      </w:r>
      <w:r w:rsidR="00A446FC" w:rsidRPr="002830F8">
        <w:rPr>
          <w:rFonts w:ascii="Palatino Linotype" w:hAnsi="Palatino Linotype" w:cs="Arial"/>
          <w:sz w:val="24"/>
          <w:szCs w:val="24"/>
        </w:rPr>
        <w:t xml:space="preserve"> </w:t>
      </w:r>
      <w:r w:rsidRPr="002830F8">
        <w:rPr>
          <w:rFonts w:ascii="Palatino Linotype" w:hAnsi="Palatino Linotype" w:cs="Arial"/>
          <w:sz w:val="24"/>
          <w:szCs w:val="24"/>
        </w:rPr>
        <w:t>la necessità che i servizi ed uffici comunali competenti predispongano le procedure amministrative  per alienare le partecipazioni in conformità a quanto oggetto della presente deliberazione e secondo i tempi sopra indicati;</w:t>
      </w:r>
    </w:p>
    <w:p w:rsidR="00C666C7" w:rsidRPr="002830F8" w:rsidRDefault="00C666C7" w:rsidP="00E1428B">
      <w:pPr>
        <w:jc w:val="both"/>
        <w:rPr>
          <w:rFonts w:ascii="Palatino Linotype" w:hAnsi="Palatino Linotype" w:cs="Arial"/>
          <w:sz w:val="24"/>
          <w:szCs w:val="24"/>
        </w:rPr>
      </w:pPr>
      <w:r w:rsidRPr="002830F8">
        <w:rPr>
          <w:rFonts w:ascii="Palatino Linotype" w:hAnsi="Palatino Linotype" w:cs="Arial"/>
          <w:b/>
          <w:sz w:val="24"/>
          <w:szCs w:val="24"/>
        </w:rPr>
        <w:t>TENUTO CONTO</w:t>
      </w:r>
      <w:r w:rsidR="00A446FC" w:rsidRPr="002830F8">
        <w:rPr>
          <w:rFonts w:ascii="Palatino Linotype" w:hAnsi="Palatino Linotype" w:cs="Arial"/>
          <w:sz w:val="24"/>
          <w:szCs w:val="24"/>
        </w:rPr>
        <w:t xml:space="preserve"> </w:t>
      </w:r>
      <w:r w:rsidRPr="002830F8">
        <w:rPr>
          <w:rFonts w:ascii="Palatino Linotype" w:hAnsi="Palatino Linotype" w:cs="Arial"/>
          <w:sz w:val="24"/>
          <w:szCs w:val="24"/>
        </w:rPr>
        <w:t xml:space="preserve">che la mancanza od invalidità del presente atto deliberativo renderebbe </w:t>
      </w:r>
      <w:r w:rsidR="00A446FC" w:rsidRPr="002830F8">
        <w:rPr>
          <w:rFonts w:ascii="Palatino Linotype" w:hAnsi="Palatino Linotype" w:cs="Arial"/>
          <w:sz w:val="24"/>
          <w:szCs w:val="24"/>
        </w:rPr>
        <w:t xml:space="preserve">inefficace l’atto di </w:t>
      </w:r>
      <w:r w:rsidRPr="002830F8">
        <w:rPr>
          <w:rFonts w:ascii="Palatino Linotype" w:hAnsi="Palatino Linotype" w:cs="Arial"/>
          <w:sz w:val="24"/>
          <w:szCs w:val="24"/>
        </w:rPr>
        <w:t>alienazione delle partecipaz</w:t>
      </w:r>
      <w:r w:rsidR="00B960E6" w:rsidRPr="002830F8">
        <w:rPr>
          <w:rFonts w:ascii="Palatino Linotype" w:hAnsi="Palatino Linotype" w:cs="Arial"/>
          <w:sz w:val="24"/>
          <w:szCs w:val="24"/>
        </w:rPr>
        <w:t>ioni di cui trattasi;</w:t>
      </w:r>
    </w:p>
    <w:p w:rsidR="00CD1380" w:rsidRPr="002830F8" w:rsidRDefault="00C666C7" w:rsidP="001866BD">
      <w:pPr>
        <w:jc w:val="both"/>
        <w:rPr>
          <w:rFonts w:ascii="Palatino Linotype" w:hAnsi="Palatino Linotype" w:cs="Arial"/>
          <w:sz w:val="24"/>
          <w:szCs w:val="24"/>
        </w:rPr>
      </w:pPr>
      <w:r w:rsidRPr="002830F8">
        <w:rPr>
          <w:rFonts w:ascii="Palatino Linotype" w:hAnsi="Palatino Linotype" w:cs="Arial"/>
          <w:b/>
          <w:sz w:val="24"/>
          <w:szCs w:val="24"/>
        </w:rPr>
        <w:t>PRESO ATTO</w:t>
      </w:r>
      <w:r w:rsidR="00A446FC" w:rsidRPr="002830F8">
        <w:rPr>
          <w:rFonts w:ascii="Palatino Linotype" w:hAnsi="Palatino Linotype" w:cs="Arial"/>
          <w:sz w:val="24"/>
          <w:szCs w:val="24"/>
        </w:rPr>
        <w:t xml:space="preserve"> </w:t>
      </w:r>
      <w:r w:rsidRPr="002830F8">
        <w:rPr>
          <w:rFonts w:ascii="Palatino Linotype" w:hAnsi="Palatino Linotype" w:cs="Arial"/>
          <w:sz w:val="24"/>
          <w:szCs w:val="24"/>
        </w:rPr>
        <w:t>che, per quanto concerne le società a controllo pubblico interessate dall’alienazione ovvero da misure di razionalizzazione, il rapporto del personale già impiegato nell’appalto o nella concessione continuerà, a seguito della prima gara successiva alla cessazione dell’affidamento, con il subentrante ai sensi dell’art. 2112 cod. civ.;</w:t>
      </w:r>
    </w:p>
    <w:p w:rsidR="00C666C7" w:rsidRPr="002830F8" w:rsidRDefault="00C666C7" w:rsidP="00E1428B">
      <w:pPr>
        <w:jc w:val="both"/>
        <w:rPr>
          <w:rFonts w:ascii="Palatino Linotype" w:hAnsi="Palatino Linotype" w:cs="Arial"/>
          <w:sz w:val="24"/>
          <w:szCs w:val="24"/>
        </w:rPr>
      </w:pPr>
      <w:r w:rsidRPr="002830F8">
        <w:rPr>
          <w:rFonts w:ascii="Palatino Linotype" w:hAnsi="Palatino Linotype" w:cs="Arial"/>
          <w:b/>
          <w:sz w:val="24"/>
          <w:szCs w:val="24"/>
        </w:rPr>
        <w:t>VISTO</w:t>
      </w:r>
      <w:r w:rsidR="00F77C0F" w:rsidRPr="002830F8">
        <w:rPr>
          <w:rFonts w:ascii="Palatino Linotype" w:hAnsi="Palatino Linotype" w:cs="Arial"/>
          <w:sz w:val="24"/>
          <w:szCs w:val="24"/>
        </w:rPr>
        <w:t xml:space="preserve"> </w:t>
      </w:r>
      <w:r w:rsidRPr="002830F8">
        <w:rPr>
          <w:rFonts w:ascii="Palatino Linotype" w:hAnsi="Palatino Linotype" w:cs="Arial"/>
          <w:sz w:val="24"/>
          <w:szCs w:val="24"/>
        </w:rPr>
        <w:t xml:space="preserve">che </w:t>
      </w:r>
      <w:r w:rsidR="00CD1380" w:rsidRPr="002830F8">
        <w:rPr>
          <w:rFonts w:ascii="Palatino Linotype" w:hAnsi="Palatino Linotype" w:cs="Arial"/>
          <w:sz w:val="24"/>
          <w:szCs w:val="24"/>
        </w:rPr>
        <w:t>i</w:t>
      </w:r>
      <w:r w:rsidRPr="002830F8">
        <w:rPr>
          <w:rFonts w:ascii="Palatino Linotype" w:hAnsi="Palatino Linotype" w:cs="Arial"/>
          <w:sz w:val="24"/>
          <w:szCs w:val="24"/>
        </w:rPr>
        <w:t>l</w:t>
      </w:r>
      <w:r w:rsidR="00CD1380" w:rsidRPr="002830F8">
        <w:rPr>
          <w:rFonts w:ascii="Palatino Linotype" w:hAnsi="Palatino Linotype" w:cs="Arial"/>
          <w:sz w:val="24"/>
          <w:szCs w:val="24"/>
        </w:rPr>
        <w:t xml:space="preserve"> presente </w:t>
      </w:r>
      <w:r w:rsidRPr="002830F8">
        <w:rPr>
          <w:rFonts w:ascii="Palatino Linotype" w:hAnsi="Palatino Linotype" w:cs="Arial"/>
          <w:sz w:val="24"/>
          <w:szCs w:val="24"/>
        </w:rPr>
        <w:t>atto rientra nell’ambito della competenza dell’organo consiliare</w:t>
      </w:r>
      <w:r w:rsidR="00CD1380" w:rsidRPr="002830F8">
        <w:rPr>
          <w:rFonts w:ascii="Palatino Linotype" w:hAnsi="Palatino Linotype" w:cs="Arial"/>
          <w:sz w:val="24"/>
          <w:szCs w:val="24"/>
        </w:rPr>
        <w:t>,</w:t>
      </w:r>
      <w:r w:rsidRPr="002830F8">
        <w:rPr>
          <w:rFonts w:ascii="Palatino Linotype" w:hAnsi="Palatino Linotype" w:cs="Arial"/>
          <w:sz w:val="24"/>
          <w:szCs w:val="24"/>
        </w:rPr>
        <w:t xml:space="preserve"> ai sensi dell’art. 42, c. 2, lett. e), D.Lgs. n. 267/2000, ed art.10, T.U.S.P.;</w:t>
      </w:r>
    </w:p>
    <w:p w:rsidR="00C666C7" w:rsidRPr="002830F8" w:rsidRDefault="00C666C7" w:rsidP="00E1428B">
      <w:pPr>
        <w:jc w:val="both"/>
        <w:rPr>
          <w:rFonts w:ascii="Palatino Linotype" w:hAnsi="Palatino Linotype" w:cs="Arial"/>
          <w:sz w:val="24"/>
          <w:szCs w:val="24"/>
        </w:rPr>
      </w:pPr>
      <w:r w:rsidRPr="002830F8">
        <w:rPr>
          <w:rFonts w:ascii="Palatino Linotype" w:hAnsi="Palatino Linotype" w:cs="Arial"/>
          <w:b/>
          <w:sz w:val="24"/>
          <w:szCs w:val="24"/>
        </w:rPr>
        <w:t>TENUTO CONTO</w:t>
      </w:r>
      <w:r w:rsidRPr="002830F8">
        <w:rPr>
          <w:rFonts w:ascii="Palatino Linotype" w:hAnsi="Palatino Linotype" w:cs="Arial"/>
          <w:sz w:val="24"/>
          <w:szCs w:val="24"/>
        </w:rPr>
        <w:t xml:space="preserve"> del parere espresso dall’Organo di revisione ai sensi dell’art. 239, c. 1, lett</w:t>
      </w:r>
      <w:r w:rsidR="00D75707">
        <w:rPr>
          <w:rFonts w:ascii="Palatino Linotype" w:hAnsi="Palatino Linotype" w:cs="Arial"/>
          <w:sz w:val="24"/>
          <w:szCs w:val="24"/>
        </w:rPr>
        <w:t>. b), n. 3), D.Lgs. n. 267/2000;</w:t>
      </w:r>
    </w:p>
    <w:p w:rsidR="00946846" w:rsidRPr="002830F8" w:rsidRDefault="00946846" w:rsidP="00E1428B">
      <w:pPr>
        <w:jc w:val="both"/>
        <w:rPr>
          <w:rFonts w:ascii="Palatino Linotype" w:hAnsi="Palatino Linotype" w:cs="Arial"/>
          <w:sz w:val="24"/>
          <w:szCs w:val="24"/>
        </w:rPr>
      </w:pPr>
      <w:r w:rsidRPr="002830F8">
        <w:rPr>
          <w:rFonts w:ascii="Palatino Linotype" w:hAnsi="Palatino Linotype" w:cs="Arial"/>
          <w:b/>
          <w:sz w:val="24"/>
          <w:szCs w:val="24"/>
        </w:rPr>
        <w:t>VISTO</w:t>
      </w:r>
      <w:r w:rsidRPr="002830F8">
        <w:rPr>
          <w:rFonts w:ascii="Palatino Linotype" w:hAnsi="Palatino Linotype" w:cs="Arial"/>
          <w:sz w:val="24"/>
          <w:szCs w:val="24"/>
        </w:rPr>
        <w:t xml:space="preserve"> il decreto sindacale n. 4 del 17 marzo 2015 con i</w:t>
      </w:r>
      <w:r w:rsidR="001866BD">
        <w:rPr>
          <w:rFonts w:ascii="Palatino Linotype" w:hAnsi="Palatino Linotype" w:cs="Arial"/>
          <w:sz w:val="24"/>
          <w:szCs w:val="24"/>
        </w:rPr>
        <w:t xml:space="preserve">l quale al Segretario Generale, </w:t>
      </w:r>
      <w:r w:rsidRPr="002830F8">
        <w:rPr>
          <w:rFonts w:ascii="Palatino Linotype" w:hAnsi="Palatino Linotype" w:cs="Arial"/>
          <w:sz w:val="24"/>
          <w:szCs w:val="24"/>
        </w:rPr>
        <w:t>Dott.</w:t>
      </w:r>
      <w:r w:rsidR="001866BD">
        <w:rPr>
          <w:rFonts w:ascii="Palatino Linotype" w:hAnsi="Palatino Linotype" w:cs="Arial"/>
          <w:sz w:val="24"/>
          <w:szCs w:val="24"/>
        </w:rPr>
        <w:t>ssa</w:t>
      </w:r>
      <w:r w:rsidRPr="002830F8">
        <w:rPr>
          <w:rFonts w:ascii="Palatino Linotype" w:hAnsi="Palatino Linotype" w:cs="Arial"/>
          <w:sz w:val="24"/>
          <w:szCs w:val="24"/>
        </w:rPr>
        <w:t xml:space="preserve"> Patrizia Scaramazza, sono state assegnate le funzioni relative alla gestione giuridica delle società partecipate;</w:t>
      </w:r>
    </w:p>
    <w:p w:rsidR="00C666C7" w:rsidRPr="002830F8" w:rsidRDefault="00946846" w:rsidP="00E1428B">
      <w:pPr>
        <w:jc w:val="both"/>
        <w:rPr>
          <w:rFonts w:ascii="Palatino Linotype" w:hAnsi="Palatino Linotype" w:cs="Arial"/>
          <w:sz w:val="24"/>
          <w:szCs w:val="24"/>
        </w:rPr>
      </w:pPr>
      <w:r w:rsidRPr="002830F8">
        <w:rPr>
          <w:rFonts w:ascii="Palatino Linotype" w:hAnsi="Palatino Linotype" w:cs="Arial"/>
          <w:b/>
          <w:sz w:val="24"/>
          <w:szCs w:val="24"/>
        </w:rPr>
        <w:t xml:space="preserve">ACQUISITO </w:t>
      </w:r>
      <w:r w:rsidRPr="002830F8">
        <w:rPr>
          <w:rFonts w:ascii="Palatino Linotype" w:hAnsi="Palatino Linotype" w:cs="Arial"/>
          <w:sz w:val="24"/>
          <w:szCs w:val="24"/>
        </w:rPr>
        <w:t xml:space="preserve">il parere favorevole del Segretario Generale in ordine alla regolarità, espresso sulla proposta della presente deliberazione ai sensi dell’articolo 49, comma 1, del </w:t>
      </w:r>
      <w:proofErr w:type="spellStart"/>
      <w:r w:rsidRPr="002830F8">
        <w:rPr>
          <w:rFonts w:ascii="Palatino Linotype" w:hAnsi="Palatino Linotype" w:cs="Arial"/>
          <w:sz w:val="24"/>
          <w:szCs w:val="24"/>
        </w:rPr>
        <w:t>D.Lgs</w:t>
      </w:r>
      <w:proofErr w:type="spellEnd"/>
      <w:r w:rsidRPr="002830F8">
        <w:rPr>
          <w:rFonts w:ascii="Palatino Linotype" w:hAnsi="Palatino Linotype" w:cs="Arial"/>
          <w:sz w:val="24"/>
          <w:szCs w:val="24"/>
        </w:rPr>
        <w:t xml:space="preserve"> n. 267/2000 e </w:t>
      </w:r>
      <w:proofErr w:type="spellStart"/>
      <w:r w:rsidRPr="002830F8">
        <w:rPr>
          <w:rFonts w:ascii="Palatino Linotype" w:hAnsi="Palatino Linotype" w:cs="Arial"/>
          <w:sz w:val="24"/>
          <w:szCs w:val="24"/>
        </w:rPr>
        <w:t>s.m.i.</w:t>
      </w:r>
      <w:proofErr w:type="spellEnd"/>
      <w:r w:rsidR="00E54B2F" w:rsidRPr="002830F8">
        <w:rPr>
          <w:rFonts w:ascii="Palatino Linotype" w:hAnsi="Palatino Linotype" w:cs="Arial"/>
          <w:sz w:val="24"/>
          <w:szCs w:val="24"/>
        </w:rPr>
        <w:t>, come riportato e inserito in calce all’atto;</w:t>
      </w:r>
    </w:p>
    <w:p w:rsidR="00E54B2F" w:rsidRPr="002830F8" w:rsidRDefault="00E54B2F" w:rsidP="00E54B2F">
      <w:pPr>
        <w:jc w:val="both"/>
        <w:rPr>
          <w:rFonts w:ascii="Palatino Linotype" w:hAnsi="Palatino Linotype" w:cs="Arial"/>
          <w:sz w:val="24"/>
          <w:szCs w:val="24"/>
        </w:rPr>
      </w:pPr>
      <w:r w:rsidRPr="002830F8">
        <w:rPr>
          <w:rFonts w:ascii="Palatino Linotype" w:hAnsi="Palatino Linotype" w:cs="Arial"/>
          <w:b/>
          <w:sz w:val="24"/>
          <w:szCs w:val="24"/>
        </w:rPr>
        <w:t xml:space="preserve">ACQUISITO </w:t>
      </w:r>
      <w:r w:rsidRPr="002830F8">
        <w:rPr>
          <w:rFonts w:ascii="Palatino Linotype" w:hAnsi="Palatino Linotype" w:cs="Arial"/>
          <w:sz w:val="24"/>
          <w:szCs w:val="24"/>
        </w:rPr>
        <w:t xml:space="preserve">il parere favorevole del Dirigente del Servizio Finanziario in ordine alla regolarità, espresso sulla proposta della presente deliberazione ai sensi dell’articolo 49, comma 1, del </w:t>
      </w:r>
      <w:proofErr w:type="spellStart"/>
      <w:r w:rsidRPr="002830F8">
        <w:rPr>
          <w:rFonts w:ascii="Palatino Linotype" w:hAnsi="Palatino Linotype" w:cs="Arial"/>
          <w:sz w:val="24"/>
          <w:szCs w:val="24"/>
        </w:rPr>
        <w:t>D.Lgs</w:t>
      </w:r>
      <w:proofErr w:type="spellEnd"/>
      <w:r w:rsidRPr="002830F8">
        <w:rPr>
          <w:rFonts w:ascii="Palatino Linotype" w:hAnsi="Palatino Linotype" w:cs="Arial"/>
          <w:sz w:val="24"/>
          <w:szCs w:val="24"/>
        </w:rPr>
        <w:t xml:space="preserve"> n. 267/2000 e </w:t>
      </w:r>
      <w:proofErr w:type="spellStart"/>
      <w:r w:rsidRPr="002830F8">
        <w:rPr>
          <w:rFonts w:ascii="Palatino Linotype" w:hAnsi="Palatino Linotype" w:cs="Arial"/>
          <w:sz w:val="24"/>
          <w:szCs w:val="24"/>
        </w:rPr>
        <w:t>s.m.i.</w:t>
      </w:r>
      <w:proofErr w:type="spellEnd"/>
      <w:r w:rsidRPr="002830F8">
        <w:rPr>
          <w:rFonts w:ascii="Palatino Linotype" w:hAnsi="Palatino Linotype" w:cs="Arial"/>
          <w:sz w:val="24"/>
          <w:szCs w:val="24"/>
        </w:rPr>
        <w:t xml:space="preserve">, in quanto la stessa comporta riflessi diretti o </w:t>
      </w:r>
      <w:r w:rsidRPr="002830F8">
        <w:rPr>
          <w:rFonts w:ascii="Palatino Linotype" w:hAnsi="Palatino Linotype" w:cs="Arial"/>
          <w:sz w:val="24"/>
          <w:szCs w:val="24"/>
        </w:rPr>
        <w:lastRenderedPageBreak/>
        <w:t>indiretti sulla situazione economico – finanziaria o sul patrimonio dell’ Ente, come riportato e inserito in calce all’atto;</w:t>
      </w:r>
    </w:p>
    <w:p w:rsidR="00E54B2F" w:rsidRPr="002830F8" w:rsidRDefault="00E54B2F" w:rsidP="00E1428B">
      <w:pPr>
        <w:jc w:val="both"/>
        <w:rPr>
          <w:rFonts w:ascii="Palatino Linotype" w:hAnsi="Palatino Linotype" w:cs="Arial"/>
          <w:sz w:val="24"/>
          <w:szCs w:val="24"/>
        </w:rPr>
      </w:pPr>
    </w:p>
    <w:p w:rsidR="002D7F1F" w:rsidRPr="002830F8" w:rsidRDefault="000266D6" w:rsidP="00E54B2F">
      <w:pPr>
        <w:jc w:val="center"/>
        <w:rPr>
          <w:rFonts w:ascii="Palatino Linotype" w:hAnsi="Palatino Linotype" w:cs="Arial"/>
          <w:b/>
          <w:sz w:val="24"/>
          <w:szCs w:val="24"/>
        </w:rPr>
      </w:pPr>
      <w:r>
        <w:rPr>
          <w:rFonts w:ascii="Palatino Linotype" w:hAnsi="Palatino Linotype" w:cs="Arial"/>
          <w:b/>
          <w:sz w:val="24"/>
          <w:szCs w:val="24"/>
        </w:rPr>
        <w:t xml:space="preserve">PROPONE DI </w:t>
      </w:r>
      <w:r w:rsidR="00C666C7" w:rsidRPr="002830F8">
        <w:rPr>
          <w:rFonts w:ascii="Palatino Linotype" w:hAnsi="Palatino Linotype" w:cs="Arial"/>
          <w:b/>
          <w:sz w:val="24"/>
          <w:szCs w:val="24"/>
        </w:rPr>
        <w:t>DELIBERA</w:t>
      </w:r>
      <w:r>
        <w:rPr>
          <w:rFonts w:ascii="Palatino Linotype" w:hAnsi="Palatino Linotype" w:cs="Arial"/>
          <w:b/>
          <w:sz w:val="24"/>
          <w:szCs w:val="24"/>
        </w:rPr>
        <w:t>RE</w:t>
      </w:r>
    </w:p>
    <w:p w:rsidR="00C666C7" w:rsidRPr="002830F8" w:rsidRDefault="002D7F1F" w:rsidP="00E1428B">
      <w:pPr>
        <w:jc w:val="both"/>
        <w:rPr>
          <w:rFonts w:ascii="Palatino Linotype" w:hAnsi="Palatino Linotype" w:cs="Arial"/>
          <w:sz w:val="24"/>
          <w:szCs w:val="24"/>
        </w:rPr>
      </w:pPr>
      <w:r w:rsidRPr="002830F8">
        <w:rPr>
          <w:rFonts w:ascii="Palatino Linotype" w:hAnsi="Palatino Linotype" w:cs="Arial"/>
          <w:b/>
          <w:sz w:val="24"/>
          <w:szCs w:val="24"/>
        </w:rPr>
        <w:t>DI APPROVARE</w:t>
      </w:r>
      <w:r w:rsidRPr="002830F8">
        <w:rPr>
          <w:rFonts w:ascii="Palatino Linotype" w:hAnsi="Palatino Linotype" w:cs="Arial"/>
          <w:sz w:val="24"/>
          <w:szCs w:val="24"/>
        </w:rPr>
        <w:t xml:space="preserve"> </w:t>
      </w:r>
      <w:r w:rsidR="00C666C7" w:rsidRPr="002830F8">
        <w:rPr>
          <w:rFonts w:ascii="Palatino Linotype" w:hAnsi="Palatino Linotype" w:cs="Arial"/>
          <w:sz w:val="24"/>
          <w:szCs w:val="24"/>
        </w:rPr>
        <w:t>la ricognizione di tutte le partecipazioni possedute dal Comune alla data del 23 settembre 2016, accertandole</w:t>
      </w:r>
      <w:r w:rsidR="00524D0A" w:rsidRPr="002830F8">
        <w:rPr>
          <w:rFonts w:ascii="Palatino Linotype" w:hAnsi="Palatino Linotype" w:cs="Arial"/>
          <w:sz w:val="24"/>
          <w:szCs w:val="24"/>
        </w:rPr>
        <w:t xml:space="preserve"> </w:t>
      </w:r>
      <w:r w:rsidR="00F86E92" w:rsidRPr="002830F8">
        <w:rPr>
          <w:rFonts w:ascii="Palatino Linotype" w:hAnsi="Palatino Linotype" w:cs="Arial"/>
          <w:sz w:val="24"/>
          <w:szCs w:val="24"/>
        </w:rPr>
        <w:t>nella Relazione</w:t>
      </w:r>
      <w:r w:rsidR="00C666C7" w:rsidRPr="002830F8">
        <w:rPr>
          <w:rFonts w:ascii="Palatino Linotype" w:hAnsi="Palatino Linotype" w:cs="Arial"/>
          <w:sz w:val="24"/>
          <w:szCs w:val="24"/>
        </w:rPr>
        <w:t xml:space="preserve"> allegato A alla presente deliberazione, che ne costituisce parte integrante e sostanziale;</w:t>
      </w:r>
    </w:p>
    <w:p w:rsidR="00F86E92" w:rsidRPr="002830F8" w:rsidRDefault="00F86E92" w:rsidP="00E1428B">
      <w:pPr>
        <w:jc w:val="both"/>
        <w:rPr>
          <w:rFonts w:ascii="Palatino Linotype" w:hAnsi="Palatino Linotype" w:cs="Arial"/>
          <w:sz w:val="24"/>
          <w:szCs w:val="24"/>
        </w:rPr>
      </w:pPr>
      <w:r w:rsidRPr="002830F8">
        <w:rPr>
          <w:rFonts w:ascii="Palatino Linotype" w:hAnsi="Palatino Linotype" w:cs="Arial"/>
          <w:b/>
          <w:sz w:val="24"/>
          <w:szCs w:val="24"/>
        </w:rPr>
        <w:t>DI APPROVARE</w:t>
      </w:r>
      <w:r w:rsidRPr="002830F8">
        <w:rPr>
          <w:rFonts w:ascii="Palatino Linotype" w:hAnsi="Palatino Linotype" w:cs="Arial"/>
          <w:sz w:val="24"/>
          <w:szCs w:val="24"/>
        </w:rPr>
        <w:t xml:space="preserve">, altresì, le schede contenente tutti i dati richiesti dalla Corte dei Conti- sezione Autonomie con deliberazione n. 19 del 19 luglio 2017; </w:t>
      </w:r>
    </w:p>
    <w:p w:rsidR="00E54B2F" w:rsidRPr="002830F8" w:rsidRDefault="00E54B2F" w:rsidP="00E1428B">
      <w:pPr>
        <w:jc w:val="both"/>
        <w:rPr>
          <w:rFonts w:ascii="Palatino Linotype" w:hAnsi="Palatino Linotype" w:cs="Arial"/>
          <w:b/>
          <w:sz w:val="24"/>
          <w:szCs w:val="24"/>
        </w:rPr>
      </w:pPr>
      <w:r w:rsidRPr="002830F8">
        <w:rPr>
          <w:rFonts w:ascii="Palatino Linotype" w:hAnsi="Palatino Linotype" w:cs="Arial"/>
          <w:b/>
          <w:sz w:val="24"/>
          <w:szCs w:val="24"/>
        </w:rPr>
        <w:t>DI DARE ATTO</w:t>
      </w:r>
      <w:r w:rsidRPr="002830F8">
        <w:rPr>
          <w:rFonts w:ascii="Palatino Linotype" w:hAnsi="Palatino Linotype" w:cs="Arial"/>
          <w:sz w:val="24"/>
          <w:szCs w:val="24"/>
        </w:rPr>
        <w:t xml:space="preserve"> che ai sensi dell’art. 24, comma 2, del Testo Unico in materia di società a partecipazione pubblica ( </w:t>
      </w:r>
      <w:proofErr w:type="spellStart"/>
      <w:r w:rsidRPr="002830F8">
        <w:rPr>
          <w:rFonts w:ascii="Palatino Linotype" w:hAnsi="Palatino Linotype" w:cs="Arial"/>
          <w:sz w:val="24"/>
          <w:szCs w:val="24"/>
        </w:rPr>
        <w:t>D.Lgs</w:t>
      </w:r>
      <w:proofErr w:type="spellEnd"/>
      <w:r w:rsidRPr="002830F8">
        <w:rPr>
          <w:rFonts w:ascii="Palatino Linotype" w:hAnsi="Palatino Linotype" w:cs="Arial"/>
          <w:sz w:val="24"/>
          <w:szCs w:val="24"/>
        </w:rPr>
        <w:t xml:space="preserve"> n. 175/2016 integrato D.Lgs. n. 100/2017) il presente provvedimento costituisce aggiornamento del piano operativo di razionalizzazione adottato</w:t>
      </w:r>
      <w:r w:rsidR="00F86E92" w:rsidRPr="002830F8">
        <w:rPr>
          <w:rFonts w:ascii="Palatino Linotype" w:hAnsi="Palatino Linotype" w:cs="Arial"/>
          <w:sz w:val="24"/>
          <w:szCs w:val="24"/>
        </w:rPr>
        <w:t>,</w:t>
      </w:r>
      <w:r w:rsidRPr="002830F8">
        <w:rPr>
          <w:rFonts w:ascii="Palatino Linotype" w:hAnsi="Palatino Linotype" w:cs="Arial"/>
          <w:sz w:val="24"/>
          <w:szCs w:val="24"/>
        </w:rPr>
        <w:t xml:space="preserve"> ai sensi del comma 612 dell’art. 1 della legge 23 dicembre 2014, n. 190</w:t>
      </w:r>
      <w:r w:rsidR="00F86E92" w:rsidRPr="002830F8">
        <w:rPr>
          <w:rFonts w:ascii="Palatino Linotype" w:hAnsi="Palatino Linotype" w:cs="Arial"/>
          <w:sz w:val="24"/>
          <w:szCs w:val="24"/>
        </w:rPr>
        <w:t>, da questo Consiglio Comunale nella seduta del 31 marzo 2015 con deliberazione n. 16;</w:t>
      </w:r>
    </w:p>
    <w:p w:rsidR="00C666C7" w:rsidRDefault="002D7F1F" w:rsidP="00E1428B">
      <w:pPr>
        <w:jc w:val="both"/>
        <w:rPr>
          <w:rFonts w:ascii="Palatino Linotype" w:hAnsi="Palatino Linotype" w:cs="Arial"/>
          <w:sz w:val="24"/>
          <w:szCs w:val="24"/>
        </w:rPr>
      </w:pPr>
      <w:r w:rsidRPr="002830F8">
        <w:rPr>
          <w:rFonts w:ascii="Palatino Linotype" w:hAnsi="Palatino Linotype" w:cs="Arial"/>
          <w:b/>
          <w:sz w:val="24"/>
          <w:szCs w:val="24"/>
        </w:rPr>
        <w:t>DI PROCEDERE</w:t>
      </w:r>
      <w:r w:rsidR="007A1922">
        <w:rPr>
          <w:rFonts w:ascii="Palatino Linotype" w:hAnsi="Palatino Linotype" w:cs="Arial"/>
          <w:b/>
          <w:sz w:val="24"/>
          <w:szCs w:val="24"/>
        </w:rPr>
        <w:t xml:space="preserve">, </w:t>
      </w:r>
      <w:r w:rsidR="007A1922" w:rsidRPr="007A1922">
        <w:rPr>
          <w:rFonts w:ascii="Palatino Linotype" w:hAnsi="Palatino Linotype" w:cs="Arial"/>
          <w:sz w:val="24"/>
          <w:szCs w:val="24"/>
        </w:rPr>
        <w:t>per le motivazioni espresse in premessa e nell’allegata Relazione,</w:t>
      </w:r>
      <w:r w:rsidRPr="002830F8">
        <w:rPr>
          <w:rFonts w:ascii="Palatino Linotype" w:hAnsi="Palatino Linotype" w:cs="Arial"/>
          <w:sz w:val="24"/>
          <w:szCs w:val="24"/>
        </w:rPr>
        <w:t xml:space="preserve"> </w:t>
      </w:r>
      <w:r w:rsidR="00C666C7" w:rsidRPr="002830F8">
        <w:rPr>
          <w:rFonts w:ascii="Palatino Linotype" w:hAnsi="Palatino Linotype" w:cs="Arial"/>
          <w:sz w:val="24"/>
          <w:szCs w:val="24"/>
        </w:rPr>
        <w:t>all’alienazione</w:t>
      </w:r>
      <w:r w:rsidR="00524D0A" w:rsidRPr="002830F8">
        <w:rPr>
          <w:rFonts w:ascii="Palatino Linotype" w:hAnsi="Palatino Linotype" w:cs="Arial"/>
          <w:sz w:val="24"/>
          <w:szCs w:val="24"/>
        </w:rPr>
        <w:t xml:space="preserve"> </w:t>
      </w:r>
      <w:r w:rsidR="00C666C7" w:rsidRPr="002830F8">
        <w:rPr>
          <w:rFonts w:ascii="Palatino Linotype" w:hAnsi="Palatino Linotype" w:cs="Arial"/>
          <w:sz w:val="24"/>
          <w:szCs w:val="24"/>
        </w:rPr>
        <w:t>delle seguenti partecipazioni:</w:t>
      </w:r>
    </w:p>
    <w:p w:rsidR="007A1922" w:rsidRPr="00DA1FC2" w:rsidRDefault="007A1922" w:rsidP="007A1922">
      <w:pPr>
        <w:pStyle w:val="Paragrafoelenco"/>
        <w:numPr>
          <w:ilvl w:val="0"/>
          <w:numId w:val="26"/>
        </w:numPr>
        <w:jc w:val="both"/>
        <w:rPr>
          <w:rFonts w:ascii="Palatino Linotype" w:hAnsi="Palatino Linotype" w:cs="Arial"/>
          <w:b/>
        </w:rPr>
      </w:pPr>
      <w:r w:rsidRPr="00DA1FC2">
        <w:rPr>
          <w:rFonts w:ascii="Palatino Linotype" w:hAnsi="Palatino Linotype" w:cs="Arial"/>
        </w:rPr>
        <w:t xml:space="preserve">FARMACIA COMUNALE DI TERAMO: </w:t>
      </w:r>
      <w:bookmarkStart w:id="2" w:name="_GoBack"/>
      <w:bookmarkEnd w:id="2"/>
    </w:p>
    <w:p w:rsidR="007A1922" w:rsidRPr="007A1922" w:rsidRDefault="007A1922" w:rsidP="007A1922">
      <w:pPr>
        <w:pStyle w:val="Paragrafoelenco"/>
        <w:numPr>
          <w:ilvl w:val="0"/>
          <w:numId w:val="26"/>
        </w:numPr>
        <w:jc w:val="both"/>
        <w:rPr>
          <w:rFonts w:ascii="Palatino Linotype" w:hAnsi="Palatino Linotype" w:cs="Arial"/>
          <w:b/>
        </w:rPr>
      </w:pPr>
      <w:r w:rsidRPr="007A1922">
        <w:rPr>
          <w:rFonts w:ascii="Palatino Linotype" w:hAnsi="Palatino Linotype" w:cs="Arial"/>
          <w:b/>
        </w:rPr>
        <w:t>CONSORZIO PUNTO EUROPA</w:t>
      </w:r>
      <w:r w:rsidRPr="00000CEC">
        <w:rPr>
          <w:rFonts w:ascii="Palatino Linotype" w:hAnsi="Palatino Linotype" w:cs="Arial"/>
        </w:rPr>
        <w:t xml:space="preserve"> Società</w:t>
      </w:r>
      <w:r>
        <w:rPr>
          <w:rFonts w:ascii="Palatino Linotype" w:hAnsi="Palatino Linotype" w:cs="Arial"/>
        </w:rPr>
        <w:t xml:space="preserve"> consortile </w:t>
      </w:r>
      <w:proofErr w:type="spellStart"/>
      <w:r>
        <w:rPr>
          <w:rFonts w:ascii="Palatino Linotype" w:hAnsi="Palatino Linotype" w:cs="Arial"/>
        </w:rPr>
        <w:t>a.r.l</w:t>
      </w:r>
      <w:proofErr w:type="spellEnd"/>
    </w:p>
    <w:p w:rsidR="007A1922" w:rsidRPr="00DA1FC2" w:rsidRDefault="007A1922" w:rsidP="007A1922">
      <w:pPr>
        <w:pStyle w:val="Paragrafoelenco"/>
        <w:jc w:val="both"/>
        <w:rPr>
          <w:rFonts w:ascii="Palatino Linotype" w:hAnsi="Palatino Linotype" w:cs="Arial"/>
          <w:b/>
        </w:rPr>
      </w:pPr>
    </w:p>
    <w:p w:rsidR="007A1922" w:rsidRPr="00A8371D" w:rsidRDefault="007A1922" w:rsidP="00E1428B">
      <w:pPr>
        <w:jc w:val="both"/>
        <w:rPr>
          <w:rFonts w:ascii="Palatino Linotype" w:hAnsi="Palatino Linotype" w:cs="Arial"/>
        </w:rPr>
      </w:pPr>
      <w:r w:rsidRPr="007A1922">
        <w:rPr>
          <w:rFonts w:ascii="Palatino Linotype" w:hAnsi="Palatino Linotype" w:cs="Arial"/>
          <w:b/>
        </w:rPr>
        <w:t>DI ALIENARE</w:t>
      </w:r>
      <w:r>
        <w:rPr>
          <w:rFonts w:ascii="Palatino Linotype" w:hAnsi="Palatino Linotype" w:cs="Arial"/>
        </w:rPr>
        <w:t xml:space="preserve"> le quote di questo Comune all’interno delle società sopra descritte</w:t>
      </w:r>
      <w:r w:rsidRPr="007A1922">
        <w:rPr>
          <w:rFonts w:ascii="Palatino Linotype" w:hAnsi="Palatino Linotype" w:cs="Arial"/>
        </w:rPr>
        <w:t xml:space="preserve"> nel rispetto dei principi di pubblicità, trasparenza e non discriminazione, con l’eccezione dei casi di cui all’art. 10, c.2, secondo periodo; </w:t>
      </w:r>
    </w:p>
    <w:p w:rsidR="000266D6" w:rsidRPr="002830F8" w:rsidRDefault="00F7311E" w:rsidP="00E1428B">
      <w:pPr>
        <w:jc w:val="both"/>
        <w:rPr>
          <w:rFonts w:ascii="Palatino Linotype" w:hAnsi="Palatino Linotype" w:cs="Arial"/>
          <w:sz w:val="24"/>
          <w:szCs w:val="24"/>
        </w:rPr>
      </w:pPr>
      <w:r w:rsidRPr="00F7311E">
        <w:rPr>
          <w:rFonts w:ascii="Palatino Linotype" w:hAnsi="Palatino Linotype"/>
          <w:b/>
          <w:sz w:val="24"/>
          <w:szCs w:val="24"/>
        </w:rPr>
        <w:t>DI RIBADIRE</w:t>
      </w:r>
      <w:r w:rsidR="000266D6">
        <w:rPr>
          <w:rFonts w:ascii="Palatino Linotype" w:hAnsi="Palatino Linotype"/>
          <w:sz w:val="24"/>
          <w:szCs w:val="24"/>
        </w:rPr>
        <w:t xml:space="preserve"> la volontà </w:t>
      </w:r>
      <w:r w:rsidR="00D75707">
        <w:rPr>
          <w:rFonts w:ascii="Palatino Linotype" w:hAnsi="Palatino Linotype"/>
          <w:sz w:val="24"/>
          <w:szCs w:val="24"/>
        </w:rPr>
        <w:t xml:space="preserve">già espressa nella delibera consiliare n. 16/2015 </w:t>
      </w:r>
      <w:r w:rsidR="000266D6">
        <w:rPr>
          <w:rFonts w:ascii="Palatino Linotype" w:hAnsi="Palatino Linotype"/>
          <w:sz w:val="24"/>
          <w:szCs w:val="24"/>
        </w:rPr>
        <w:t>di alienare il proprio pacche</w:t>
      </w:r>
      <w:r w:rsidR="00D75707">
        <w:rPr>
          <w:rFonts w:ascii="Palatino Linotype" w:hAnsi="Palatino Linotype"/>
          <w:sz w:val="24"/>
          <w:szCs w:val="24"/>
        </w:rPr>
        <w:t xml:space="preserve">tto azionario all’interno del MO.TE </w:t>
      </w:r>
      <w:r w:rsidR="000266D6">
        <w:rPr>
          <w:rFonts w:ascii="Palatino Linotype" w:hAnsi="Palatino Linotype"/>
          <w:sz w:val="24"/>
          <w:szCs w:val="24"/>
        </w:rPr>
        <w:t xml:space="preserve">al valore economico di stima di euro 1.217.946,26 </w:t>
      </w:r>
      <w:r w:rsidR="00D75707">
        <w:rPr>
          <w:rFonts w:ascii="Palatino Linotype" w:hAnsi="Palatino Linotype"/>
          <w:sz w:val="24"/>
          <w:szCs w:val="24"/>
        </w:rPr>
        <w:t>;</w:t>
      </w:r>
    </w:p>
    <w:p w:rsidR="00C666C7" w:rsidRPr="002830F8" w:rsidRDefault="00F86E92" w:rsidP="00E1428B">
      <w:pPr>
        <w:jc w:val="both"/>
        <w:rPr>
          <w:rFonts w:ascii="Palatino Linotype" w:hAnsi="Palatino Linotype" w:cs="Arial"/>
          <w:sz w:val="24"/>
          <w:szCs w:val="24"/>
        </w:rPr>
      </w:pPr>
      <w:r w:rsidRPr="002830F8">
        <w:rPr>
          <w:rFonts w:ascii="Palatino Linotype" w:hAnsi="Palatino Linotype" w:cs="Arial"/>
          <w:sz w:val="24"/>
          <w:szCs w:val="24"/>
        </w:rPr>
        <w:t xml:space="preserve"> </w:t>
      </w:r>
      <w:r w:rsidR="00235830" w:rsidRPr="002830F8">
        <w:rPr>
          <w:rFonts w:ascii="Palatino Linotype" w:hAnsi="Palatino Linotype" w:cs="Arial"/>
          <w:b/>
          <w:sz w:val="24"/>
          <w:szCs w:val="24"/>
        </w:rPr>
        <w:t>DI INCARICARE</w:t>
      </w:r>
      <w:r w:rsidR="00235830" w:rsidRPr="002830F8">
        <w:rPr>
          <w:rFonts w:ascii="Palatino Linotype" w:hAnsi="Palatino Linotype" w:cs="Arial"/>
          <w:sz w:val="24"/>
          <w:szCs w:val="24"/>
        </w:rPr>
        <w:t xml:space="preserve"> </w:t>
      </w:r>
      <w:r w:rsidR="00C666C7" w:rsidRPr="002830F8">
        <w:rPr>
          <w:rFonts w:ascii="Palatino Linotype" w:hAnsi="Palatino Linotype" w:cs="Arial"/>
          <w:sz w:val="24"/>
          <w:szCs w:val="24"/>
        </w:rPr>
        <w:t>i competenti uffici comunali di predisporre le procedure amministrative per l’attuazione di quanto sopra deliberato;</w:t>
      </w:r>
    </w:p>
    <w:p w:rsidR="001132D3" w:rsidRPr="002830F8" w:rsidRDefault="001132D3" w:rsidP="00E1428B">
      <w:pPr>
        <w:jc w:val="both"/>
        <w:rPr>
          <w:rFonts w:ascii="Palatino Linotype" w:hAnsi="Palatino Linotype" w:cs="Arial"/>
          <w:sz w:val="24"/>
          <w:szCs w:val="24"/>
        </w:rPr>
      </w:pPr>
      <w:r w:rsidRPr="002830F8">
        <w:rPr>
          <w:rFonts w:ascii="Palatino Linotype" w:hAnsi="Palatino Linotype" w:cs="Arial"/>
          <w:b/>
          <w:sz w:val="24"/>
          <w:szCs w:val="24"/>
        </w:rPr>
        <w:t>DI DARE ATTO</w:t>
      </w:r>
      <w:r w:rsidRPr="002830F8">
        <w:rPr>
          <w:rFonts w:ascii="Palatino Linotype" w:hAnsi="Palatino Linotype" w:cs="Arial"/>
          <w:sz w:val="24"/>
          <w:szCs w:val="24"/>
        </w:rPr>
        <w:t xml:space="preserve"> che:</w:t>
      </w:r>
    </w:p>
    <w:p w:rsidR="00C666C7" w:rsidRPr="002830F8" w:rsidRDefault="00C666C7" w:rsidP="001132D3">
      <w:pPr>
        <w:pStyle w:val="Paragrafoelenco"/>
        <w:numPr>
          <w:ilvl w:val="0"/>
          <w:numId w:val="16"/>
        </w:numPr>
        <w:jc w:val="both"/>
        <w:rPr>
          <w:rFonts w:ascii="Palatino Linotype" w:hAnsi="Palatino Linotype" w:cs="Arial"/>
        </w:rPr>
      </w:pPr>
      <w:r w:rsidRPr="002830F8">
        <w:rPr>
          <w:rFonts w:ascii="Palatino Linotype" w:hAnsi="Palatino Linotype" w:cs="Arial"/>
        </w:rPr>
        <w:t>la presente deliberazione s</w:t>
      </w:r>
      <w:r w:rsidR="001132D3" w:rsidRPr="002830F8">
        <w:rPr>
          <w:rFonts w:ascii="Palatino Linotype" w:hAnsi="Palatino Linotype" w:cs="Arial"/>
        </w:rPr>
        <w:t>arà</w:t>
      </w:r>
      <w:r w:rsidRPr="002830F8">
        <w:rPr>
          <w:rFonts w:ascii="Palatino Linotype" w:hAnsi="Palatino Linotype" w:cs="Arial"/>
        </w:rPr>
        <w:t xml:space="preserve"> trasmessa a tutte le società partecipate dal Comune;</w:t>
      </w:r>
    </w:p>
    <w:p w:rsidR="00C666C7" w:rsidRPr="002830F8" w:rsidRDefault="00C666C7" w:rsidP="001132D3">
      <w:pPr>
        <w:pStyle w:val="Paragrafoelenco"/>
        <w:numPr>
          <w:ilvl w:val="0"/>
          <w:numId w:val="16"/>
        </w:numPr>
        <w:jc w:val="both"/>
        <w:rPr>
          <w:rFonts w:ascii="Palatino Linotype" w:hAnsi="Palatino Linotype" w:cs="Arial"/>
        </w:rPr>
      </w:pPr>
      <w:r w:rsidRPr="002830F8">
        <w:rPr>
          <w:rFonts w:ascii="Palatino Linotype" w:hAnsi="Palatino Linotype" w:cs="Arial"/>
        </w:rPr>
        <w:t>l’esito della ricognizione di cui alla presente deliberazione s</w:t>
      </w:r>
      <w:r w:rsidR="001132D3" w:rsidRPr="002830F8">
        <w:rPr>
          <w:rFonts w:ascii="Palatino Linotype" w:hAnsi="Palatino Linotype" w:cs="Arial"/>
        </w:rPr>
        <w:t>arà</w:t>
      </w:r>
      <w:r w:rsidRPr="002830F8">
        <w:rPr>
          <w:rFonts w:ascii="Palatino Linotype" w:hAnsi="Palatino Linotype" w:cs="Arial"/>
        </w:rPr>
        <w:t xml:space="preserve"> comunicato ai sensi dell’art. 17, D.L. n. 90/2014, e </w:t>
      </w:r>
      <w:proofErr w:type="spellStart"/>
      <w:r w:rsidRPr="002830F8">
        <w:rPr>
          <w:rFonts w:ascii="Palatino Linotype" w:hAnsi="Palatino Linotype" w:cs="Arial"/>
        </w:rPr>
        <w:t>smi</w:t>
      </w:r>
      <w:proofErr w:type="spellEnd"/>
      <w:r w:rsidRPr="002830F8">
        <w:rPr>
          <w:rFonts w:ascii="Palatino Linotype" w:hAnsi="Palatino Linotype" w:cs="Arial"/>
        </w:rPr>
        <w:t xml:space="preserve">, con le modalità ex D.M. 25 gennaio 2015 e </w:t>
      </w:r>
      <w:proofErr w:type="spellStart"/>
      <w:r w:rsidRPr="002830F8">
        <w:rPr>
          <w:rFonts w:ascii="Palatino Linotype" w:hAnsi="Palatino Linotype" w:cs="Arial"/>
        </w:rPr>
        <w:t>smi</w:t>
      </w:r>
      <w:proofErr w:type="spellEnd"/>
      <w:r w:rsidRPr="002830F8">
        <w:rPr>
          <w:rFonts w:ascii="Palatino Linotype" w:hAnsi="Palatino Linotype" w:cs="Arial"/>
        </w:rPr>
        <w:t>;</w:t>
      </w:r>
    </w:p>
    <w:p w:rsidR="00C666C7" w:rsidRPr="002830F8" w:rsidRDefault="00C666C7" w:rsidP="001132D3">
      <w:pPr>
        <w:pStyle w:val="Paragrafoelenco"/>
        <w:numPr>
          <w:ilvl w:val="0"/>
          <w:numId w:val="16"/>
        </w:numPr>
        <w:jc w:val="both"/>
        <w:rPr>
          <w:rFonts w:ascii="Palatino Linotype" w:hAnsi="Palatino Linotype" w:cs="Arial"/>
        </w:rPr>
      </w:pPr>
      <w:r w:rsidRPr="002830F8">
        <w:rPr>
          <w:rFonts w:ascii="Palatino Linotype" w:hAnsi="Palatino Linotype" w:cs="Arial"/>
        </w:rPr>
        <w:t>copia della presente deliberazione s</w:t>
      </w:r>
      <w:r w:rsidR="001132D3" w:rsidRPr="002830F8">
        <w:rPr>
          <w:rFonts w:ascii="Palatino Linotype" w:hAnsi="Palatino Linotype" w:cs="Arial"/>
        </w:rPr>
        <w:t>arà</w:t>
      </w:r>
      <w:r w:rsidRPr="002830F8">
        <w:rPr>
          <w:rFonts w:ascii="Palatino Linotype" w:hAnsi="Palatino Linotype" w:cs="Arial"/>
        </w:rPr>
        <w:t xml:space="preserve"> inviata alla competente Sezione</w:t>
      </w:r>
      <w:r w:rsidR="00524D0A" w:rsidRPr="002830F8">
        <w:rPr>
          <w:rFonts w:ascii="Palatino Linotype" w:hAnsi="Palatino Linotype" w:cs="Arial"/>
        </w:rPr>
        <w:t xml:space="preserve"> </w:t>
      </w:r>
      <w:r w:rsidRPr="002830F8">
        <w:rPr>
          <w:rFonts w:ascii="Palatino Linotype" w:hAnsi="Palatino Linotype" w:cs="Arial"/>
        </w:rPr>
        <w:t>regionale di controllo della Corte dei conti;</w:t>
      </w:r>
    </w:p>
    <w:p w:rsidR="001132D3" w:rsidRPr="002830F8" w:rsidRDefault="001132D3" w:rsidP="001132D3">
      <w:pPr>
        <w:pStyle w:val="Paragrafoelenco"/>
        <w:jc w:val="both"/>
        <w:rPr>
          <w:rFonts w:ascii="Palatino Linotype" w:hAnsi="Palatino Linotype" w:cs="Arial"/>
        </w:rPr>
      </w:pPr>
    </w:p>
    <w:p w:rsidR="00C666C7" w:rsidRPr="002830F8" w:rsidRDefault="00235830" w:rsidP="00E1428B">
      <w:pPr>
        <w:jc w:val="both"/>
        <w:rPr>
          <w:rFonts w:ascii="Palatino Linotype" w:hAnsi="Palatino Linotype" w:cs="Arial"/>
          <w:sz w:val="24"/>
          <w:szCs w:val="24"/>
        </w:rPr>
      </w:pPr>
      <w:r w:rsidRPr="002830F8">
        <w:rPr>
          <w:rFonts w:ascii="Palatino Linotype" w:hAnsi="Palatino Linotype" w:cs="Arial"/>
          <w:b/>
          <w:sz w:val="24"/>
          <w:szCs w:val="24"/>
        </w:rPr>
        <w:t>DI DICHIARARE</w:t>
      </w:r>
      <w:r w:rsidRPr="002830F8">
        <w:rPr>
          <w:rFonts w:ascii="Palatino Linotype" w:hAnsi="Palatino Linotype" w:cs="Arial"/>
          <w:sz w:val="24"/>
          <w:szCs w:val="24"/>
        </w:rPr>
        <w:t xml:space="preserve"> </w:t>
      </w:r>
      <w:r w:rsidR="00C666C7" w:rsidRPr="002830F8">
        <w:rPr>
          <w:rFonts w:ascii="Palatino Linotype" w:hAnsi="Palatino Linotype" w:cs="Arial"/>
          <w:sz w:val="24"/>
          <w:szCs w:val="24"/>
        </w:rPr>
        <w:t>il presente provvedimento immediatamente eseguibile ai sensi dell’art. 134, c.4, D.Lgs. n. 267/2000.</w:t>
      </w:r>
    </w:p>
    <w:p w:rsidR="00C666C7" w:rsidRPr="002830F8" w:rsidRDefault="00C666C7" w:rsidP="00E1428B">
      <w:pPr>
        <w:pStyle w:val="Paragrafoelenco"/>
        <w:jc w:val="both"/>
        <w:rPr>
          <w:rFonts w:ascii="Palatino Linotype" w:hAnsi="Palatino Linotype" w:cs="Arial"/>
        </w:rPr>
      </w:pPr>
    </w:p>
    <w:sectPr w:rsidR="00C666C7" w:rsidRPr="002830F8" w:rsidSect="002C28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488E"/>
    <w:multiLevelType w:val="hybridMultilevel"/>
    <w:tmpl w:val="5C5EEDC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726948"/>
    <w:multiLevelType w:val="hybridMultilevel"/>
    <w:tmpl w:val="79960C5A"/>
    <w:lvl w:ilvl="0" w:tplc="8B745B1A">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09B051AB"/>
    <w:multiLevelType w:val="hybridMultilevel"/>
    <w:tmpl w:val="8DBE482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3376B24"/>
    <w:multiLevelType w:val="hybridMultilevel"/>
    <w:tmpl w:val="47224F1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4F23BA4"/>
    <w:multiLevelType w:val="hybridMultilevel"/>
    <w:tmpl w:val="6352BEEC"/>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nsid w:val="19A80160"/>
    <w:multiLevelType w:val="hybridMultilevel"/>
    <w:tmpl w:val="351AAF9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9FB6BCB"/>
    <w:multiLevelType w:val="hybridMultilevel"/>
    <w:tmpl w:val="36EA1414"/>
    <w:lvl w:ilvl="0" w:tplc="04100011">
      <w:start w:val="1"/>
      <w:numFmt w:val="decimal"/>
      <w:lvlText w:val="%1)"/>
      <w:lvlJc w:val="left"/>
      <w:pPr>
        <w:ind w:left="1620" w:hanging="360"/>
      </w:pPr>
      <w:rPr>
        <w:rFonts w:cs="Times New Roman"/>
      </w:rPr>
    </w:lvl>
    <w:lvl w:ilvl="1" w:tplc="04100019">
      <w:start w:val="1"/>
      <w:numFmt w:val="lowerLetter"/>
      <w:lvlText w:val="%2."/>
      <w:lvlJc w:val="left"/>
      <w:pPr>
        <w:ind w:left="2340" w:hanging="360"/>
      </w:pPr>
      <w:rPr>
        <w:rFonts w:cs="Times New Roman"/>
      </w:rPr>
    </w:lvl>
    <w:lvl w:ilvl="2" w:tplc="0410001B">
      <w:start w:val="1"/>
      <w:numFmt w:val="lowerRoman"/>
      <w:lvlText w:val="%3."/>
      <w:lvlJc w:val="right"/>
      <w:pPr>
        <w:ind w:left="3060" w:hanging="180"/>
      </w:pPr>
      <w:rPr>
        <w:rFonts w:cs="Times New Roman"/>
      </w:rPr>
    </w:lvl>
    <w:lvl w:ilvl="3" w:tplc="0410000F">
      <w:start w:val="1"/>
      <w:numFmt w:val="decimal"/>
      <w:lvlText w:val="%4."/>
      <w:lvlJc w:val="left"/>
      <w:pPr>
        <w:ind w:left="3780" w:hanging="360"/>
      </w:pPr>
      <w:rPr>
        <w:rFonts w:cs="Times New Roman"/>
      </w:rPr>
    </w:lvl>
    <w:lvl w:ilvl="4" w:tplc="04100019">
      <w:start w:val="1"/>
      <w:numFmt w:val="lowerLetter"/>
      <w:lvlText w:val="%5."/>
      <w:lvlJc w:val="left"/>
      <w:pPr>
        <w:ind w:left="4500" w:hanging="360"/>
      </w:pPr>
      <w:rPr>
        <w:rFonts w:cs="Times New Roman"/>
      </w:rPr>
    </w:lvl>
    <w:lvl w:ilvl="5" w:tplc="0410001B">
      <w:start w:val="1"/>
      <w:numFmt w:val="lowerRoman"/>
      <w:lvlText w:val="%6."/>
      <w:lvlJc w:val="right"/>
      <w:pPr>
        <w:ind w:left="5220" w:hanging="180"/>
      </w:pPr>
      <w:rPr>
        <w:rFonts w:cs="Times New Roman"/>
      </w:rPr>
    </w:lvl>
    <w:lvl w:ilvl="6" w:tplc="0410000F">
      <w:start w:val="1"/>
      <w:numFmt w:val="decimal"/>
      <w:lvlText w:val="%7."/>
      <w:lvlJc w:val="left"/>
      <w:pPr>
        <w:ind w:left="5940" w:hanging="360"/>
      </w:pPr>
      <w:rPr>
        <w:rFonts w:cs="Times New Roman"/>
      </w:rPr>
    </w:lvl>
    <w:lvl w:ilvl="7" w:tplc="04100019">
      <w:start w:val="1"/>
      <w:numFmt w:val="lowerLetter"/>
      <w:lvlText w:val="%8."/>
      <w:lvlJc w:val="left"/>
      <w:pPr>
        <w:ind w:left="6660" w:hanging="360"/>
      </w:pPr>
      <w:rPr>
        <w:rFonts w:cs="Times New Roman"/>
      </w:rPr>
    </w:lvl>
    <w:lvl w:ilvl="8" w:tplc="0410001B">
      <w:start w:val="1"/>
      <w:numFmt w:val="lowerRoman"/>
      <w:lvlText w:val="%9."/>
      <w:lvlJc w:val="right"/>
      <w:pPr>
        <w:ind w:left="7380" w:hanging="180"/>
      </w:pPr>
      <w:rPr>
        <w:rFonts w:cs="Times New Roman"/>
      </w:rPr>
    </w:lvl>
  </w:abstractNum>
  <w:abstractNum w:abstractNumId="7">
    <w:nsid w:val="1C2A2B7E"/>
    <w:multiLevelType w:val="hybridMultilevel"/>
    <w:tmpl w:val="E8E4044C"/>
    <w:lvl w:ilvl="0" w:tplc="04100017">
      <w:start w:val="1"/>
      <w:numFmt w:val="lowerLetter"/>
      <w:lvlText w:val="%1)"/>
      <w:lvlJc w:val="left"/>
      <w:pPr>
        <w:ind w:left="720" w:hanging="360"/>
      </w:pPr>
    </w:lvl>
    <w:lvl w:ilvl="1" w:tplc="3C18C55A">
      <w:numFmt w:val="bullet"/>
      <w:lvlText w:val="-"/>
      <w:lvlJc w:val="left"/>
      <w:pPr>
        <w:ind w:left="1440" w:hanging="360"/>
      </w:pPr>
      <w:rPr>
        <w:rFonts w:ascii="Palatino Linotype" w:eastAsiaTheme="minorHAnsi" w:hAnsi="Palatino Linotype"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E060400"/>
    <w:multiLevelType w:val="hybridMultilevel"/>
    <w:tmpl w:val="58AAF1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218102C"/>
    <w:multiLevelType w:val="hybridMultilevel"/>
    <w:tmpl w:val="2E4C67E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27D3289"/>
    <w:multiLevelType w:val="hybridMultilevel"/>
    <w:tmpl w:val="F552CE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9552B1B"/>
    <w:multiLevelType w:val="hybridMultilevel"/>
    <w:tmpl w:val="B5FC0EC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2">
    <w:nsid w:val="4036259B"/>
    <w:multiLevelType w:val="hybridMultilevel"/>
    <w:tmpl w:val="E8D493A0"/>
    <w:lvl w:ilvl="0" w:tplc="9A10ED6C">
      <w:start w:val="2"/>
      <w:numFmt w:val="upperLetter"/>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50CF6993"/>
    <w:multiLevelType w:val="hybridMultilevel"/>
    <w:tmpl w:val="D4A415A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102703A"/>
    <w:multiLevelType w:val="hybridMultilevel"/>
    <w:tmpl w:val="1674B40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515444A0"/>
    <w:multiLevelType w:val="hybridMultilevel"/>
    <w:tmpl w:val="7D4E85C4"/>
    <w:lvl w:ilvl="0" w:tplc="0410000B">
      <w:start w:val="1"/>
      <w:numFmt w:val="bullet"/>
      <w:lvlText w:val=""/>
      <w:lvlJc w:val="left"/>
      <w:pPr>
        <w:ind w:left="900" w:hanging="360"/>
      </w:pPr>
      <w:rPr>
        <w:rFonts w:ascii="Wingdings" w:hAnsi="Wingdings" w:hint="default"/>
      </w:rPr>
    </w:lvl>
    <w:lvl w:ilvl="1" w:tplc="04100003">
      <w:start w:val="1"/>
      <w:numFmt w:val="bullet"/>
      <w:lvlText w:val="o"/>
      <w:lvlJc w:val="left"/>
      <w:pPr>
        <w:ind w:left="1620" w:hanging="360"/>
      </w:pPr>
      <w:rPr>
        <w:rFonts w:ascii="Courier New" w:hAnsi="Courier New" w:cs="Times New Roman" w:hint="default"/>
      </w:rPr>
    </w:lvl>
    <w:lvl w:ilvl="2" w:tplc="04100005">
      <w:start w:val="1"/>
      <w:numFmt w:val="bullet"/>
      <w:lvlText w:val=""/>
      <w:lvlJc w:val="left"/>
      <w:pPr>
        <w:ind w:left="2340" w:hanging="360"/>
      </w:pPr>
      <w:rPr>
        <w:rFonts w:ascii="Wingdings" w:hAnsi="Wingdings" w:hint="default"/>
      </w:rPr>
    </w:lvl>
    <w:lvl w:ilvl="3" w:tplc="04100001">
      <w:start w:val="1"/>
      <w:numFmt w:val="bullet"/>
      <w:lvlText w:val=""/>
      <w:lvlJc w:val="left"/>
      <w:pPr>
        <w:ind w:left="3060" w:hanging="360"/>
      </w:pPr>
      <w:rPr>
        <w:rFonts w:ascii="Symbol" w:hAnsi="Symbol" w:hint="default"/>
      </w:rPr>
    </w:lvl>
    <w:lvl w:ilvl="4" w:tplc="04100003">
      <w:start w:val="1"/>
      <w:numFmt w:val="bullet"/>
      <w:lvlText w:val="o"/>
      <w:lvlJc w:val="left"/>
      <w:pPr>
        <w:ind w:left="3780" w:hanging="360"/>
      </w:pPr>
      <w:rPr>
        <w:rFonts w:ascii="Courier New" w:hAnsi="Courier New" w:cs="Times New Roman" w:hint="default"/>
      </w:rPr>
    </w:lvl>
    <w:lvl w:ilvl="5" w:tplc="04100005">
      <w:start w:val="1"/>
      <w:numFmt w:val="bullet"/>
      <w:lvlText w:val=""/>
      <w:lvlJc w:val="left"/>
      <w:pPr>
        <w:ind w:left="4500" w:hanging="360"/>
      </w:pPr>
      <w:rPr>
        <w:rFonts w:ascii="Wingdings" w:hAnsi="Wingdings" w:hint="default"/>
      </w:rPr>
    </w:lvl>
    <w:lvl w:ilvl="6" w:tplc="04100001">
      <w:start w:val="1"/>
      <w:numFmt w:val="bullet"/>
      <w:lvlText w:val=""/>
      <w:lvlJc w:val="left"/>
      <w:pPr>
        <w:ind w:left="5220" w:hanging="360"/>
      </w:pPr>
      <w:rPr>
        <w:rFonts w:ascii="Symbol" w:hAnsi="Symbol" w:hint="default"/>
      </w:rPr>
    </w:lvl>
    <w:lvl w:ilvl="7" w:tplc="04100003">
      <w:start w:val="1"/>
      <w:numFmt w:val="bullet"/>
      <w:lvlText w:val="o"/>
      <w:lvlJc w:val="left"/>
      <w:pPr>
        <w:ind w:left="5940" w:hanging="360"/>
      </w:pPr>
      <w:rPr>
        <w:rFonts w:ascii="Courier New" w:hAnsi="Courier New" w:cs="Times New Roman" w:hint="default"/>
      </w:rPr>
    </w:lvl>
    <w:lvl w:ilvl="8" w:tplc="04100005">
      <w:start w:val="1"/>
      <w:numFmt w:val="bullet"/>
      <w:lvlText w:val=""/>
      <w:lvlJc w:val="left"/>
      <w:pPr>
        <w:ind w:left="6660" w:hanging="360"/>
      </w:pPr>
      <w:rPr>
        <w:rFonts w:ascii="Wingdings" w:hAnsi="Wingdings" w:hint="default"/>
      </w:rPr>
    </w:lvl>
  </w:abstractNum>
  <w:abstractNum w:abstractNumId="16">
    <w:nsid w:val="51863FD9"/>
    <w:multiLevelType w:val="hybridMultilevel"/>
    <w:tmpl w:val="6DAE21C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2304B25"/>
    <w:multiLevelType w:val="hybridMultilevel"/>
    <w:tmpl w:val="82DC9EA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C1723F8"/>
    <w:multiLevelType w:val="hybridMultilevel"/>
    <w:tmpl w:val="38962C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C1F5437"/>
    <w:multiLevelType w:val="hybridMultilevel"/>
    <w:tmpl w:val="8DBE482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E187F26"/>
    <w:multiLevelType w:val="hybridMultilevel"/>
    <w:tmpl w:val="899466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2590AE5"/>
    <w:multiLevelType w:val="hybridMultilevel"/>
    <w:tmpl w:val="2CEC9E22"/>
    <w:lvl w:ilvl="0" w:tplc="409C233C">
      <w:start w:val="2"/>
      <w:numFmt w:val="bullet"/>
      <w:lvlText w:val="-"/>
      <w:lvlJc w:val="left"/>
      <w:pPr>
        <w:ind w:left="2160" w:hanging="360"/>
      </w:pPr>
      <w:rPr>
        <w:rFonts w:ascii="Palatino Linotype" w:eastAsiaTheme="minorHAnsi" w:hAnsi="Palatino Linotype" w:cs="Courier New"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2">
    <w:nsid w:val="75505D27"/>
    <w:multiLevelType w:val="hybridMultilevel"/>
    <w:tmpl w:val="F024373E"/>
    <w:lvl w:ilvl="0" w:tplc="04100011">
      <w:start w:val="1"/>
      <w:numFmt w:val="decimal"/>
      <w:lvlText w:val="%1)"/>
      <w:lvlJc w:val="lef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start w:val="1"/>
      <w:numFmt w:val="lowerRoman"/>
      <w:lvlText w:val="%3."/>
      <w:lvlJc w:val="right"/>
      <w:pPr>
        <w:ind w:left="2880" w:hanging="180"/>
      </w:pPr>
      <w:rPr>
        <w:rFonts w:cs="Times New Roman"/>
      </w:rPr>
    </w:lvl>
    <w:lvl w:ilvl="3" w:tplc="0410000F">
      <w:start w:val="1"/>
      <w:numFmt w:val="decimal"/>
      <w:lvlText w:val="%4."/>
      <w:lvlJc w:val="left"/>
      <w:pPr>
        <w:ind w:left="3600" w:hanging="360"/>
      </w:pPr>
      <w:rPr>
        <w:rFonts w:cs="Times New Roman"/>
      </w:rPr>
    </w:lvl>
    <w:lvl w:ilvl="4" w:tplc="04100019">
      <w:start w:val="1"/>
      <w:numFmt w:val="lowerLetter"/>
      <w:lvlText w:val="%5."/>
      <w:lvlJc w:val="left"/>
      <w:pPr>
        <w:ind w:left="4320" w:hanging="360"/>
      </w:pPr>
      <w:rPr>
        <w:rFonts w:cs="Times New Roman"/>
      </w:rPr>
    </w:lvl>
    <w:lvl w:ilvl="5" w:tplc="0410001B">
      <w:start w:val="1"/>
      <w:numFmt w:val="lowerRoman"/>
      <w:lvlText w:val="%6."/>
      <w:lvlJc w:val="right"/>
      <w:pPr>
        <w:ind w:left="5040" w:hanging="180"/>
      </w:pPr>
      <w:rPr>
        <w:rFonts w:cs="Times New Roman"/>
      </w:rPr>
    </w:lvl>
    <w:lvl w:ilvl="6" w:tplc="0410000F">
      <w:start w:val="1"/>
      <w:numFmt w:val="decimal"/>
      <w:lvlText w:val="%7."/>
      <w:lvlJc w:val="left"/>
      <w:pPr>
        <w:ind w:left="5760" w:hanging="360"/>
      </w:pPr>
      <w:rPr>
        <w:rFonts w:cs="Times New Roman"/>
      </w:rPr>
    </w:lvl>
    <w:lvl w:ilvl="7" w:tplc="04100019">
      <w:start w:val="1"/>
      <w:numFmt w:val="lowerLetter"/>
      <w:lvlText w:val="%8."/>
      <w:lvlJc w:val="left"/>
      <w:pPr>
        <w:ind w:left="6480" w:hanging="360"/>
      </w:pPr>
      <w:rPr>
        <w:rFonts w:cs="Times New Roman"/>
      </w:rPr>
    </w:lvl>
    <w:lvl w:ilvl="8" w:tplc="0410001B">
      <w:start w:val="1"/>
      <w:numFmt w:val="lowerRoman"/>
      <w:lvlText w:val="%9."/>
      <w:lvlJc w:val="right"/>
      <w:pPr>
        <w:ind w:left="7200" w:hanging="180"/>
      </w:pPr>
      <w:rPr>
        <w:rFonts w:cs="Times New Roman"/>
      </w:rPr>
    </w:lvl>
  </w:abstractNum>
  <w:abstractNum w:abstractNumId="23">
    <w:nsid w:val="75690814"/>
    <w:multiLevelType w:val="hybridMultilevel"/>
    <w:tmpl w:val="1388A6F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6503B8D"/>
    <w:multiLevelType w:val="hybridMultilevel"/>
    <w:tmpl w:val="98A6AB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
  </w:num>
  <w:num w:numId="4">
    <w:abstractNumId w:val="24"/>
  </w:num>
  <w:num w:numId="5">
    <w:abstractNumId w:val="17"/>
  </w:num>
  <w:num w:numId="6">
    <w:abstractNumId w:val="16"/>
  </w:num>
  <w:num w:numId="7">
    <w:abstractNumId w:val="10"/>
  </w:num>
  <w:num w:numId="8">
    <w:abstractNumId w:val="0"/>
  </w:num>
  <w:num w:numId="9">
    <w:abstractNumId w:val="9"/>
  </w:num>
  <w:num w:numId="10">
    <w:abstractNumId w:val="3"/>
  </w:num>
  <w:num w:numId="11">
    <w:abstractNumId w:val="5"/>
  </w:num>
  <w:num w:numId="12">
    <w:abstractNumId w:val="20"/>
  </w:num>
  <w:num w:numId="13">
    <w:abstractNumId w:val="14"/>
  </w:num>
  <w:num w:numId="14">
    <w:abstractNumId w:val="23"/>
  </w:num>
  <w:num w:numId="15">
    <w:abstractNumId w:val="7"/>
  </w:num>
  <w:num w:numId="16">
    <w:abstractNumId w:val="8"/>
  </w:num>
  <w:num w:numId="17">
    <w:abstractNumId w:val="18"/>
  </w:num>
  <w:num w:numId="18">
    <w:abstractNumId w:val="4"/>
  </w:num>
  <w:num w:numId="19">
    <w:abstractNumId w:val="12"/>
  </w:num>
  <w:num w:numId="20">
    <w:abstractNumId w:val="21"/>
  </w:num>
  <w:num w:numId="21">
    <w:abstractNumId w:val="13"/>
  </w:num>
  <w:num w:numId="22">
    <w:abstractNumId w:val="15"/>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4B7"/>
    <w:rsid w:val="0000029F"/>
    <w:rsid w:val="00000CEC"/>
    <w:rsid w:val="0001612E"/>
    <w:rsid w:val="0002175B"/>
    <w:rsid w:val="00023E57"/>
    <w:rsid w:val="000266D6"/>
    <w:rsid w:val="0005033D"/>
    <w:rsid w:val="00051396"/>
    <w:rsid w:val="000864AE"/>
    <w:rsid w:val="000A5701"/>
    <w:rsid w:val="000B60CF"/>
    <w:rsid w:val="000B735A"/>
    <w:rsid w:val="000C5F02"/>
    <w:rsid w:val="000C6B40"/>
    <w:rsid w:val="000C7D02"/>
    <w:rsid w:val="000D0271"/>
    <w:rsid w:val="000E6043"/>
    <w:rsid w:val="000F2192"/>
    <w:rsid w:val="000F622D"/>
    <w:rsid w:val="001132D3"/>
    <w:rsid w:val="00142C06"/>
    <w:rsid w:val="00146D91"/>
    <w:rsid w:val="00176BF5"/>
    <w:rsid w:val="001866BD"/>
    <w:rsid w:val="00187055"/>
    <w:rsid w:val="0018758D"/>
    <w:rsid w:val="001C024B"/>
    <w:rsid w:val="001C39B0"/>
    <w:rsid w:val="001D2082"/>
    <w:rsid w:val="001F0FE8"/>
    <w:rsid w:val="00226E1C"/>
    <w:rsid w:val="00230791"/>
    <w:rsid w:val="00234924"/>
    <w:rsid w:val="00235830"/>
    <w:rsid w:val="00246E50"/>
    <w:rsid w:val="00250620"/>
    <w:rsid w:val="002830F8"/>
    <w:rsid w:val="00285738"/>
    <w:rsid w:val="002927F7"/>
    <w:rsid w:val="002C0FC1"/>
    <w:rsid w:val="002C2871"/>
    <w:rsid w:val="002D7F1F"/>
    <w:rsid w:val="002E6240"/>
    <w:rsid w:val="00300E64"/>
    <w:rsid w:val="00317FD5"/>
    <w:rsid w:val="00321006"/>
    <w:rsid w:val="00322B04"/>
    <w:rsid w:val="00323229"/>
    <w:rsid w:val="003532FA"/>
    <w:rsid w:val="003A5395"/>
    <w:rsid w:val="003F6AFD"/>
    <w:rsid w:val="004328B8"/>
    <w:rsid w:val="00433D89"/>
    <w:rsid w:val="004372E0"/>
    <w:rsid w:val="00451959"/>
    <w:rsid w:val="00454FA3"/>
    <w:rsid w:val="004625EA"/>
    <w:rsid w:val="0047134E"/>
    <w:rsid w:val="00483FF3"/>
    <w:rsid w:val="004A645F"/>
    <w:rsid w:val="004B3A29"/>
    <w:rsid w:val="004C17BC"/>
    <w:rsid w:val="004D5758"/>
    <w:rsid w:val="00517B13"/>
    <w:rsid w:val="0052260D"/>
    <w:rsid w:val="00524D0A"/>
    <w:rsid w:val="005370C4"/>
    <w:rsid w:val="005701DC"/>
    <w:rsid w:val="00592D23"/>
    <w:rsid w:val="00592E87"/>
    <w:rsid w:val="005A21EE"/>
    <w:rsid w:val="005A243C"/>
    <w:rsid w:val="005D22C1"/>
    <w:rsid w:val="006101C6"/>
    <w:rsid w:val="00633A8B"/>
    <w:rsid w:val="00640BAF"/>
    <w:rsid w:val="00667512"/>
    <w:rsid w:val="00672446"/>
    <w:rsid w:val="00676768"/>
    <w:rsid w:val="006C28D1"/>
    <w:rsid w:val="006D1426"/>
    <w:rsid w:val="006D69D6"/>
    <w:rsid w:val="006E149D"/>
    <w:rsid w:val="00722811"/>
    <w:rsid w:val="0072629A"/>
    <w:rsid w:val="0072792D"/>
    <w:rsid w:val="007364B0"/>
    <w:rsid w:val="00740B56"/>
    <w:rsid w:val="0078610D"/>
    <w:rsid w:val="007A1922"/>
    <w:rsid w:val="007B2DC1"/>
    <w:rsid w:val="007C6AED"/>
    <w:rsid w:val="007C7BC9"/>
    <w:rsid w:val="007D6CDE"/>
    <w:rsid w:val="00843D35"/>
    <w:rsid w:val="0089085C"/>
    <w:rsid w:val="00892714"/>
    <w:rsid w:val="008B28CA"/>
    <w:rsid w:val="008C49A7"/>
    <w:rsid w:val="008C55EB"/>
    <w:rsid w:val="008E00CE"/>
    <w:rsid w:val="008F062E"/>
    <w:rsid w:val="00915F99"/>
    <w:rsid w:val="009325DA"/>
    <w:rsid w:val="00946846"/>
    <w:rsid w:val="00952BFA"/>
    <w:rsid w:val="00976E0F"/>
    <w:rsid w:val="00987C52"/>
    <w:rsid w:val="009A5749"/>
    <w:rsid w:val="009B4BBB"/>
    <w:rsid w:val="00A1196C"/>
    <w:rsid w:val="00A41D25"/>
    <w:rsid w:val="00A446FC"/>
    <w:rsid w:val="00A4635B"/>
    <w:rsid w:val="00A53D5C"/>
    <w:rsid w:val="00A5747A"/>
    <w:rsid w:val="00A71674"/>
    <w:rsid w:val="00A8371D"/>
    <w:rsid w:val="00A87221"/>
    <w:rsid w:val="00A96C6C"/>
    <w:rsid w:val="00AE2B83"/>
    <w:rsid w:val="00B163B0"/>
    <w:rsid w:val="00B33190"/>
    <w:rsid w:val="00B64520"/>
    <w:rsid w:val="00B71B3F"/>
    <w:rsid w:val="00B8193E"/>
    <w:rsid w:val="00B84ECB"/>
    <w:rsid w:val="00B960E6"/>
    <w:rsid w:val="00BE19B8"/>
    <w:rsid w:val="00C05632"/>
    <w:rsid w:val="00C666C7"/>
    <w:rsid w:val="00C706F5"/>
    <w:rsid w:val="00CA0BBC"/>
    <w:rsid w:val="00CB7702"/>
    <w:rsid w:val="00CD1380"/>
    <w:rsid w:val="00CD74B7"/>
    <w:rsid w:val="00D15E42"/>
    <w:rsid w:val="00D36AD4"/>
    <w:rsid w:val="00D55F07"/>
    <w:rsid w:val="00D75707"/>
    <w:rsid w:val="00D75A3E"/>
    <w:rsid w:val="00D97125"/>
    <w:rsid w:val="00DA1FC2"/>
    <w:rsid w:val="00DF32FF"/>
    <w:rsid w:val="00DF3B97"/>
    <w:rsid w:val="00E06D2D"/>
    <w:rsid w:val="00E117B5"/>
    <w:rsid w:val="00E1428B"/>
    <w:rsid w:val="00E34791"/>
    <w:rsid w:val="00E54B2F"/>
    <w:rsid w:val="00E77A2C"/>
    <w:rsid w:val="00E8151B"/>
    <w:rsid w:val="00E90F85"/>
    <w:rsid w:val="00E965F8"/>
    <w:rsid w:val="00EB349D"/>
    <w:rsid w:val="00ED2493"/>
    <w:rsid w:val="00F63D75"/>
    <w:rsid w:val="00F7311E"/>
    <w:rsid w:val="00F77C0F"/>
    <w:rsid w:val="00F80B79"/>
    <w:rsid w:val="00F86E92"/>
    <w:rsid w:val="00FA19C5"/>
    <w:rsid w:val="00FA1BD6"/>
    <w:rsid w:val="00FB51BA"/>
    <w:rsid w:val="00FC28C8"/>
    <w:rsid w:val="00FC52F1"/>
    <w:rsid w:val="00FF20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22811"/>
    <w:pPr>
      <w:spacing w:after="0" w:line="240" w:lineRule="auto"/>
      <w:ind w:left="720"/>
      <w:contextualSpacing/>
    </w:pPr>
    <w:rPr>
      <w:rFonts w:ascii="Calibri" w:eastAsia="Times New Roman" w:hAnsi="Calibri" w:cs="Times New Roman"/>
      <w:sz w:val="24"/>
      <w:szCs w:val="24"/>
    </w:rPr>
  </w:style>
  <w:style w:type="paragraph" w:styleId="Corpotesto">
    <w:name w:val="Body Text"/>
    <w:basedOn w:val="Normale"/>
    <w:link w:val="CorpotestoCarattere"/>
    <w:uiPriority w:val="99"/>
    <w:rsid w:val="00230791"/>
    <w:pPr>
      <w:spacing w:after="12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99"/>
    <w:rsid w:val="00230791"/>
    <w:rPr>
      <w:rFonts w:ascii="Times New Roman" w:eastAsia="Times New Roman" w:hAnsi="Times New Roman" w:cs="Times New Roman"/>
      <w:sz w:val="24"/>
      <w:szCs w:val="24"/>
      <w:lang w:eastAsia="it-IT"/>
    </w:rPr>
  </w:style>
  <w:style w:type="paragraph" w:customStyle="1" w:styleId="Default">
    <w:name w:val="Default"/>
    <w:rsid w:val="00D36AD4"/>
    <w:pPr>
      <w:autoSpaceDE w:val="0"/>
      <w:autoSpaceDN w:val="0"/>
      <w:adjustRightInd w:val="0"/>
      <w:spacing w:after="0" w:line="240" w:lineRule="auto"/>
    </w:pPr>
    <w:rPr>
      <w:rFonts w:ascii="Courier New" w:hAnsi="Courier New" w:cs="Courier New"/>
      <w:color w:val="000000"/>
      <w:sz w:val="24"/>
      <w:szCs w:val="24"/>
    </w:rPr>
  </w:style>
  <w:style w:type="paragraph" w:styleId="Testofumetto">
    <w:name w:val="Balloon Text"/>
    <w:basedOn w:val="Normale"/>
    <w:link w:val="TestofumettoCarattere"/>
    <w:uiPriority w:val="99"/>
    <w:semiHidden/>
    <w:unhideWhenUsed/>
    <w:rsid w:val="000C6B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6B40"/>
    <w:rPr>
      <w:rFonts w:ascii="Tahoma" w:hAnsi="Tahoma" w:cs="Tahoma"/>
      <w:sz w:val="16"/>
      <w:szCs w:val="16"/>
    </w:rPr>
  </w:style>
  <w:style w:type="paragraph" w:customStyle="1" w:styleId="Standard">
    <w:name w:val="Standard"/>
    <w:rsid w:val="007B2DC1"/>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table" w:styleId="Grigliatabella">
    <w:name w:val="Table Grid"/>
    <w:basedOn w:val="Tabellanormale"/>
    <w:uiPriority w:val="59"/>
    <w:rsid w:val="007B2DC1"/>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22811"/>
    <w:pPr>
      <w:spacing w:after="0" w:line="240" w:lineRule="auto"/>
      <w:ind w:left="720"/>
      <w:contextualSpacing/>
    </w:pPr>
    <w:rPr>
      <w:rFonts w:ascii="Calibri" w:eastAsia="Times New Roman" w:hAnsi="Calibri" w:cs="Times New Roman"/>
      <w:sz w:val="24"/>
      <w:szCs w:val="24"/>
    </w:rPr>
  </w:style>
  <w:style w:type="paragraph" w:styleId="Corpotesto">
    <w:name w:val="Body Text"/>
    <w:basedOn w:val="Normale"/>
    <w:link w:val="CorpotestoCarattere"/>
    <w:uiPriority w:val="99"/>
    <w:rsid w:val="00230791"/>
    <w:pPr>
      <w:spacing w:after="12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99"/>
    <w:rsid w:val="00230791"/>
    <w:rPr>
      <w:rFonts w:ascii="Times New Roman" w:eastAsia="Times New Roman" w:hAnsi="Times New Roman" w:cs="Times New Roman"/>
      <w:sz w:val="24"/>
      <w:szCs w:val="24"/>
      <w:lang w:eastAsia="it-IT"/>
    </w:rPr>
  </w:style>
  <w:style w:type="paragraph" w:customStyle="1" w:styleId="Default">
    <w:name w:val="Default"/>
    <w:rsid w:val="00D36AD4"/>
    <w:pPr>
      <w:autoSpaceDE w:val="0"/>
      <w:autoSpaceDN w:val="0"/>
      <w:adjustRightInd w:val="0"/>
      <w:spacing w:after="0" w:line="240" w:lineRule="auto"/>
    </w:pPr>
    <w:rPr>
      <w:rFonts w:ascii="Courier New" w:hAnsi="Courier New" w:cs="Courier New"/>
      <w:color w:val="000000"/>
      <w:sz w:val="24"/>
      <w:szCs w:val="24"/>
    </w:rPr>
  </w:style>
  <w:style w:type="paragraph" w:styleId="Testofumetto">
    <w:name w:val="Balloon Text"/>
    <w:basedOn w:val="Normale"/>
    <w:link w:val="TestofumettoCarattere"/>
    <w:uiPriority w:val="99"/>
    <w:semiHidden/>
    <w:unhideWhenUsed/>
    <w:rsid w:val="000C6B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6B40"/>
    <w:rPr>
      <w:rFonts w:ascii="Tahoma" w:hAnsi="Tahoma" w:cs="Tahoma"/>
      <w:sz w:val="16"/>
      <w:szCs w:val="16"/>
    </w:rPr>
  </w:style>
  <w:style w:type="paragraph" w:customStyle="1" w:styleId="Standard">
    <w:name w:val="Standard"/>
    <w:rsid w:val="007B2DC1"/>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table" w:styleId="Grigliatabella">
    <w:name w:val="Table Grid"/>
    <w:basedOn w:val="Tabellanormale"/>
    <w:uiPriority w:val="59"/>
    <w:rsid w:val="007B2DC1"/>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580954">
      <w:bodyDiv w:val="1"/>
      <w:marLeft w:val="0"/>
      <w:marRight w:val="0"/>
      <w:marTop w:val="0"/>
      <w:marBottom w:val="0"/>
      <w:divBdr>
        <w:top w:val="none" w:sz="0" w:space="0" w:color="auto"/>
        <w:left w:val="none" w:sz="0" w:space="0" w:color="auto"/>
        <w:bottom w:val="none" w:sz="0" w:space="0" w:color="auto"/>
        <w:right w:val="none" w:sz="0" w:space="0" w:color="auto"/>
      </w:divBdr>
    </w:div>
    <w:div w:id="182111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it-IT"/>
              <a:t>Andamento del Fatturato</a:t>
            </a:r>
          </a:p>
        </c:rich>
      </c:tx>
      <c:overlay val="0"/>
      <c:spPr>
        <a:noFill/>
        <a:ln>
          <a:noFill/>
        </a:ln>
        <a:effectLst/>
      </c:spPr>
    </c:title>
    <c:autoTitleDeleted val="0"/>
    <c:plotArea>
      <c:layout>
        <c:manualLayout>
          <c:layoutTarget val="inner"/>
          <c:xMode val="edge"/>
          <c:yMode val="edge"/>
          <c:x val="0.1179975940507436"/>
          <c:y val="0.17171296296296323"/>
          <c:w val="0.84589129483814618"/>
          <c:h val="0.61498432487605659"/>
        </c:manualLayout>
      </c:layout>
      <c:barChart>
        <c:barDir val="col"/>
        <c:grouping val="clustered"/>
        <c:varyColors val="0"/>
        <c:ser>
          <c:idx val="0"/>
          <c:order val="0"/>
          <c:tx>
            <c:strRef>
              <c:f>Foglio1!$B$19</c:f>
              <c:strCache>
                <c:ptCount val="1"/>
                <c:pt idx="0">
                  <c:v>31/03/2017</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Foglio1!$A$20:$A$22</c:f>
              <c:strCache>
                <c:ptCount val="3"/>
                <c:pt idx="0">
                  <c:v>ricavi 2015</c:v>
                </c:pt>
                <c:pt idx="1">
                  <c:v>ricavi 2016</c:v>
                </c:pt>
                <c:pt idx="2">
                  <c:v>ricavi 2017</c:v>
                </c:pt>
              </c:strCache>
            </c:strRef>
          </c:cat>
          <c:val>
            <c:numRef>
              <c:f>Foglio1!$B$20:$B$22</c:f>
              <c:numCache>
                <c:formatCode>#,##0</c:formatCode>
                <c:ptCount val="3"/>
                <c:pt idx="0">
                  <c:v>188652</c:v>
                </c:pt>
                <c:pt idx="1">
                  <c:v>254264</c:v>
                </c:pt>
                <c:pt idx="2">
                  <c:v>216206</c:v>
                </c:pt>
              </c:numCache>
            </c:numRef>
          </c:val>
        </c:ser>
        <c:ser>
          <c:idx val="1"/>
          <c:order val="1"/>
          <c:tx>
            <c:strRef>
              <c:f>Foglio1!$C$19</c:f>
              <c:strCache>
                <c:ptCount val="1"/>
                <c:pt idx="0">
                  <c:v>30/06/2017</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Foglio1!$A$20:$A$22</c:f>
              <c:strCache>
                <c:ptCount val="3"/>
                <c:pt idx="0">
                  <c:v>ricavi 2015</c:v>
                </c:pt>
                <c:pt idx="1">
                  <c:v>ricavi 2016</c:v>
                </c:pt>
                <c:pt idx="2">
                  <c:v>ricavi 2017</c:v>
                </c:pt>
              </c:strCache>
            </c:strRef>
          </c:cat>
          <c:val>
            <c:numRef>
              <c:f>Foglio1!$C$20:$C$22</c:f>
              <c:numCache>
                <c:formatCode>#,##0</c:formatCode>
                <c:ptCount val="3"/>
                <c:pt idx="0">
                  <c:v>422283</c:v>
                </c:pt>
                <c:pt idx="1">
                  <c:v>491320</c:v>
                </c:pt>
                <c:pt idx="2">
                  <c:v>438993</c:v>
                </c:pt>
              </c:numCache>
            </c:numRef>
          </c:val>
        </c:ser>
        <c:ser>
          <c:idx val="2"/>
          <c:order val="2"/>
          <c:tx>
            <c:strRef>
              <c:f>Foglio1!$D$19</c:f>
              <c:strCache>
                <c:ptCount val="1"/>
                <c:pt idx="0">
                  <c:v>31/08/2017</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Foglio1!$A$20:$A$22</c:f>
              <c:strCache>
                <c:ptCount val="3"/>
                <c:pt idx="0">
                  <c:v>ricavi 2015</c:v>
                </c:pt>
                <c:pt idx="1">
                  <c:v>ricavi 2016</c:v>
                </c:pt>
                <c:pt idx="2">
                  <c:v>ricavi 2017</c:v>
                </c:pt>
              </c:strCache>
            </c:strRef>
          </c:cat>
          <c:val>
            <c:numRef>
              <c:f>Foglio1!$D$20:$D$22</c:f>
              <c:numCache>
                <c:formatCode>#,##0</c:formatCode>
                <c:ptCount val="3"/>
                <c:pt idx="0">
                  <c:v>551860</c:v>
                </c:pt>
                <c:pt idx="1">
                  <c:v>629686</c:v>
                </c:pt>
                <c:pt idx="2">
                  <c:v>572424</c:v>
                </c:pt>
              </c:numCache>
            </c:numRef>
          </c:val>
        </c:ser>
        <c:dLbls>
          <c:showLegendKey val="0"/>
          <c:showVal val="0"/>
          <c:showCatName val="0"/>
          <c:showSerName val="0"/>
          <c:showPercent val="0"/>
          <c:showBubbleSize val="0"/>
        </c:dLbls>
        <c:gapWidth val="100"/>
        <c:overlap val="-24"/>
        <c:axId val="107253120"/>
        <c:axId val="107254912"/>
      </c:barChart>
      <c:catAx>
        <c:axId val="10725312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it-IT"/>
          </a:p>
        </c:txPr>
        <c:crossAx val="107254912"/>
        <c:crosses val="autoZero"/>
        <c:auto val="1"/>
        <c:lblAlgn val="ctr"/>
        <c:lblOffset val="100"/>
        <c:noMultiLvlLbl val="0"/>
      </c:catAx>
      <c:valAx>
        <c:axId val="107254912"/>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it-IT"/>
          </a:p>
        </c:txPr>
        <c:crossAx val="107253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it-IT"/>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it-IT"/>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817FB-27EC-4F23-BB84-A6D63B0E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5574</Words>
  <Characters>31774</Characters>
  <Application>Microsoft Office Word</Application>
  <DocSecurity>0</DocSecurity>
  <Lines>264</Lines>
  <Paragraphs>74</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37274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Vinicio Ciarroni</dc:creator>
  <cp:lastModifiedBy>Vinicio Ciarroni</cp:lastModifiedBy>
  <cp:revision>3</cp:revision>
  <cp:lastPrinted>2017-09-20T11:23:00Z</cp:lastPrinted>
  <dcterms:created xsi:type="dcterms:W3CDTF">2017-09-20T11:33:00Z</dcterms:created>
  <dcterms:modified xsi:type="dcterms:W3CDTF">2017-09-20T11:34:00Z</dcterms:modified>
</cp:coreProperties>
</file>